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047" w:rsidRDefault="00392047" w:rsidP="00392047">
      <w:pPr>
        <w:pStyle w:val="Title"/>
        <w:ind w:left="-851"/>
        <w:rPr>
          <w:sz w:val="44"/>
        </w:rPr>
      </w:pPr>
      <w:r>
        <w:rPr>
          <w:sz w:val="44"/>
        </w:rPr>
        <w:t xml:space="preserve">Bishop’s Stortford </w:t>
      </w:r>
      <w:r w:rsidRPr="00D010F0">
        <w:rPr>
          <w:sz w:val="44"/>
        </w:rPr>
        <w:t xml:space="preserve">Neighbourhood </w:t>
      </w:r>
      <w:r>
        <w:rPr>
          <w:sz w:val="44"/>
        </w:rPr>
        <w:t xml:space="preserve">Area </w:t>
      </w:r>
      <w:r w:rsidRPr="00D010F0">
        <w:rPr>
          <w:sz w:val="44"/>
        </w:rPr>
        <w:t>Plan</w:t>
      </w:r>
      <w:r w:rsidR="00F124C0">
        <w:rPr>
          <w:sz w:val="44"/>
        </w:rPr>
        <w:t xml:space="preserve"> for All Saints, Central, South and parts of Thorley</w:t>
      </w:r>
      <w:r>
        <w:rPr>
          <w:sz w:val="44"/>
        </w:rPr>
        <w:t xml:space="preserve"> (1</w:t>
      </w:r>
      <w:r w:rsidRPr="007E6470">
        <w:rPr>
          <w:sz w:val="44"/>
          <w:vertAlign w:val="superscript"/>
        </w:rPr>
        <w:t>st</w:t>
      </w:r>
      <w:r>
        <w:rPr>
          <w:sz w:val="44"/>
        </w:rPr>
        <w:t xml:space="preserve"> Revision)</w:t>
      </w:r>
    </w:p>
    <w:p w:rsidR="00392047" w:rsidRDefault="00392047" w:rsidP="00392047"/>
    <w:p w:rsidR="0084679C" w:rsidRPr="00A43943" w:rsidRDefault="00392047" w:rsidP="0084679C">
      <w:pPr>
        <w:ind w:left="-851"/>
        <w:rPr>
          <w:sz w:val="22"/>
        </w:rPr>
      </w:pPr>
      <w:r w:rsidRPr="00D010F0">
        <w:rPr>
          <w:b/>
          <w:sz w:val="22"/>
        </w:rPr>
        <w:t>Subject Matter:</w:t>
      </w:r>
      <w:r>
        <w:rPr>
          <w:sz w:val="22"/>
        </w:rPr>
        <w:t xml:space="preserve"> The Neighbourhood Plan</w:t>
      </w:r>
      <w:r w:rsidR="000C0130">
        <w:rPr>
          <w:sz w:val="22"/>
        </w:rPr>
        <w:t xml:space="preserve"> Review</w:t>
      </w:r>
      <w:r w:rsidR="00F124C0">
        <w:rPr>
          <w:sz w:val="22"/>
        </w:rPr>
        <w:t xml:space="preserve"> for All Saints, Central, South and parts of Thorley </w:t>
      </w:r>
      <w:r>
        <w:rPr>
          <w:sz w:val="22"/>
        </w:rPr>
        <w:t>in Bishop’s Stortford</w:t>
      </w:r>
      <w:r w:rsidRPr="00D010F0">
        <w:rPr>
          <w:sz w:val="22"/>
        </w:rPr>
        <w:t xml:space="preserve"> </w:t>
      </w:r>
      <w:r w:rsidR="0084679C">
        <w:rPr>
          <w:sz w:val="22"/>
        </w:rPr>
        <w:t>is a modification proposal for the revision of the existing Neighbourhood Plan (adopted in 2017). The principal changes are new sections on climate change and the town centre; revisions to the green infrastructure and transport sections and lesser revisions to the sections of the plan including changes so that policies (except site specific policies) are the same for the whole town. Comments are invited, regarding whether the plan proposal fulfils the basic conditi</w:t>
      </w:r>
      <w:r w:rsidR="00363DF5">
        <w:rPr>
          <w:sz w:val="22"/>
        </w:rPr>
        <w:t>ons, as required by paragraph 11</w:t>
      </w:r>
      <w:r w:rsidR="0084679C">
        <w:rPr>
          <w:sz w:val="22"/>
        </w:rPr>
        <w:t xml:space="preserve"> of Schedule A2 to the Planning and Compulsory Purchase Act 2004 and paragraph 8 (1) (a) (2) of Schedule 4B to the Town and Country Planning Act 1990 (inserted by the Localism Act 2011). </w:t>
      </w:r>
    </w:p>
    <w:p w:rsidR="00392047" w:rsidRPr="00D010F0" w:rsidRDefault="00392047" w:rsidP="00392047">
      <w:pPr>
        <w:ind w:left="-851"/>
        <w:rPr>
          <w:sz w:val="22"/>
        </w:rPr>
      </w:pPr>
    </w:p>
    <w:p w:rsidR="00392047" w:rsidRPr="00D010F0" w:rsidRDefault="00392047" w:rsidP="00392047">
      <w:pPr>
        <w:ind w:left="-851"/>
        <w:rPr>
          <w:sz w:val="22"/>
        </w:rPr>
      </w:pPr>
      <w:r w:rsidRPr="00D010F0">
        <w:rPr>
          <w:b/>
          <w:sz w:val="22"/>
        </w:rPr>
        <w:t>Area covered:</w:t>
      </w:r>
      <w:r w:rsidRPr="00D010F0">
        <w:rPr>
          <w:sz w:val="22"/>
        </w:rPr>
        <w:t xml:space="preserve"> The Neighbourhood Plan covers the </w:t>
      </w:r>
      <w:r w:rsidR="00F124C0">
        <w:rPr>
          <w:sz w:val="22"/>
        </w:rPr>
        <w:t>wards of All Saints, Central and South in Bishop’s Stortford and parts of Thorley Parish.</w:t>
      </w:r>
    </w:p>
    <w:p w:rsidR="00392047" w:rsidRPr="00D010F0" w:rsidRDefault="00392047" w:rsidP="00392047">
      <w:pPr>
        <w:ind w:left="-851"/>
        <w:rPr>
          <w:sz w:val="22"/>
        </w:rPr>
      </w:pPr>
    </w:p>
    <w:p w:rsidR="00392047" w:rsidRPr="00D010F0" w:rsidRDefault="00392047" w:rsidP="00392047">
      <w:pPr>
        <w:ind w:left="-851"/>
        <w:rPr>
          <w:sz w:val="22"/>
        </w:rPr>
      </w:pPr>
      <w:r w:rsidRPr="00D010F0">
        <w:rPr>
          <w:b/>
          <w:sz w:val="22"/>
        </w:rPr>
        <w:t>Period of Publication:</w:t>
      </w:r>
      <w:r w:rsidRPr="00D010F0">
        <w:rPr>
          <w:sz w:val="22"/>
        </w:rPr>
        <w:t xml:space="preserve"> Representations should be made in writing between the </w:t>
      </w:r>
      <w:r w:rsidR="000C0130">
        <w:rPr>
          <w:sz w:val="22"/>
        </w:rPr>
        <w:t>29</w:t>
      </w:r>
      <w:r w:rsidRPr="004A3974">
        <w:rPr>
          <w:sz w:val="22"/>
          <w:vertAlign w:val="superscript"/>
        </w:rPr>
        <w:t>th</w:t>
      </w:r>
      <w:r w:rsidRPr="004A3974">
        <w:rPr>
          <w:sz w:val="22"/>
        </w:rPr>
        <w:t xml:space="preserve"> November 2021</w:t>
      </w:r>
      <w:r w:rsidRPr="00D010F0">
        <w:rPr>
          <w:sz w:val="22"/>
        </w:rPr>
        <w:t xml:space="preserve"> </w:t>
      </w:r>
      <w:r w:rsidR="000C0130">
        <w:rPr>
          <w:sz w:val="22"/>
        </w:rPr>
        <w:t>and the 24</w:t>
      </w:r>
      <w:r w:rsidRPr="00D010F0">
        <w:rPr>
          <w:sz w:val="22"/>
          <w:vertAlign w:val="superscript"/>
        </w:rPr>
        <w:t>th</w:t>
      </w:r>
      <w:r>
        <w:rPr>
          <w:sz w:val="22"/>
        </w:rPr>
        <w:t xml:space="preserve"> January 2022</w:t>
      </w:r>
      <w:r w:rsidRPr="00D010F0">
        <w:rPr>
          <w:sz w:val="22"/>
        </w:rPr>
        <w:t xml:space="preserve">. Representations </w:t>
      </w:r>
      <w:r>
        <w:rPr>
          <w:sz w:val="22"/>
        </w:rPr>
        <w:t>m</w:t>
      </w:r>
      <w:r w:rsidR="000C0130">
        <w:rPr>
          <w:sz w:val="22"/>
        </w:rPr>
        <w:t>ust be received by 5pm on the 24</w:t>
      </w:r>
      <w:r w:rsidRPr="004A3974">
        <w:rPr>
          <w:sz w:val="22"/>
          <w:vertAlign w:val="superscript"/>
        </w:rPr>
        <w:t>th</w:t>
      </w:r>
      <w:r>
        <w:rPr>
          <w:sz w:val="22"/>
        </w:rPr>
        <w:t xml:space="preserve"> January</w:t>
      </w:r>
      <w:r w:rsidRPr="00D010F0">
        <w:rPr>
          <w:sz w:val="22"/>
        </w:rPr>
        <w:t xml:space="preserve"> </w:t>
      </w:r>
      <w:r>
        <w:rPr>
          <w:sz w:val="22"/>
        </w:rPr>
        <w:t>2022</w:t>
      </w:r>
      <w:r w:rsidRPr="00D010F0">
        <w:rPr>
          <w:sz w:val="22"/>
        </w:rPr>
        <w:t>.</w:t>
      </w:r>
    </w:p>
    <w:p w:rsidR="00392047" w:rsidRPr="00D010F0" w:rsidRDefault="00392047" w:rsidP="00392047">
      <w:pPr>
        <w:ind w:left="-851"/>
        <w:rPr>
          <w:sz w:val="22"/>
        </w:rPr>
      </w:pPr>
    </w:p>
    <w:p w:rsidR="00392047" w:rsidRPr="00D010F0" w:rsidRDefault="00392047" w:rsidP="00392047">
      <w:pPr>
        <w:ind w:left="-851"/>
        <w:rPr>
          <w:b/>
          <w:sz w:val="22"/>
        </w:rPr>
      </w:pPr>
      <w:r w:rsidRPr="00D010F0">
        <w:rPr>
          <w:b/>
          <w:sz w:val="22"/>
        </w:rPr>
        <w:t>Address to which representations should be sent:</w:t>
      </w:r>
    </w:p>
    <w:p w:rsidR="00392047" w:rsidRPr="00616740" w:rsidRDefault="00392047" w:rsidP="00392047">
      <w:pPr>
        <w:ind w:left="-851"/>
        <w:rPr>
          <w:b/>
          <w:sz w:val="22"/>
        </w:rPr>
      </w:pPr>
      <w:r w:rsidRPr="00D010F0">
        <w:rPr>
          <w:sz w:val="22"/>
        </w:rPr>
        <w:t xml:space="preserve">By email: </w:t>
      </w:r>
      <w:hyperlink r:id="rId8" w:history="1">
        <w:r w:rsidRPr="00505703">
          <w:rPr>
            <w:rStyle w:val="Hyperlink"/>
            <w:b/>
            <w:sz w:val="22"/>
          </w:rPr>
          <w:t>planningpolicy@eastherts.gov.uk</w:t>
        </w:r>
      </w:hyperlink>
    </w:p>
    <w:p w:rsidR="00392047" w:rsidRPr="00D010F0" w:rsidRDefault="00392047" w:rsidP="00392047">
      <w:pPr>
        <w:ind w:left="-851"/>
        <w:rPr>
          <w:sz w:val="22"/>
        </w:rPr>
      </w:pPr>
      <w:r w:rsidRPr="00D010F0">
        <w:rPr>
          <w:sz w:val="22"/>
        </w:rPr>
        <w:t xml:space="preserve">By </w:t>
      </w:r>
      <w:r w:rsidRPr="00AA1D6A">
        <w:rPr>
          <w:sz w:val="22"/>
        </w:rPr>
        <w:t>post: Planning</w:t>
      </w:r>
      <w:r>
        <w:rPr>
          <w:sz w:val="22"/>
        </w:rPr>
        <w:t xml:space="preserve"> &amp; Implementation Team</w:t>
      </w:r>
      <w:r w:rsidRPr="00D010F0">
        <w:rPr>
          <w:sz w:val="22"/>
        </w:rPr>
        <w:t>, East Herts Council, Wallfields, Pegs Lane, Hertford, SG13 8EQ.</w:t>
      </w:r>
    </w:p>
    <w:p w:rsidR="00392047" w:rsidRPr="00D010F0" w:rsidRDefault="00392047" w:rsidP="00392047">
      <w:pPr>
        <w:ind w:left="-851"/>
        <w:rPr>
          <w:b/>
          <w:sz w:val="22"/>
        </w:rPr>
      </w:pPr>
    </w:p>
    <w:p w:rsidR="00392047" w:rsidRDefault="00392047" w:rsidP="00392047">
      <w:pPr>
        <w:ind w:left="-851"/>
        <w:rPr>
          <w:sz w:val="22"/>
        </w:rPr>
      </w:pPr>
      <w:r w:rsidRPr="00D010F0">
        <w:rPr>
          <w:b/>
          <w:sz w:val="22"/>
        </w:rPr>
        <w:t>Format of representations:</w:t>
      </w:r>
      <w:r w:rsidRPr="00D010F0">
        <w:rPr>
          <w:sz w:val="22"/>
        </w:rPr>
        <w:t xml:space="preserve"> Representations m</w:t>
      </w:r>
      <w:r>
        <w:rPr>
          <w:sz w:val="22"/>
        </w:rPr>
        <w:t>ust be made in writing, either by email or post</w:t>
      </w:r>
      <w:r w:rsidRPr="00D010F0">
        <w:rPr>
          <w:sz w:val="22"/>
        </w:rPr>
        <w:t>.</w:t>
      </w:r>
    </w:p>
    <w:p w:rsidR="00392047" w:rsidRDefault="00392047" w:rsidP="00392047">
      <w:pPr>
        <w:ind w:left="-851"/>
        <w:rPr>
          <w:sz w:val="22"/>
        </w:rPr>
      </w:pPr>
    </w:p>
    <w:p w:rsidR="00392047" w:rsidRDefault="00392047" w:rsidP="00392047">
      <w:pPr>
        <w:ind w:left="-851"/>
        <w:rPr>
          <w:sz w:val="22"/>
        </w:rPr>
      </w:pPr>
      <w:r w:rsidRPr="00D010F0">
        <w:rPr>
          <w:b/>
          <w:sz w:val="22"/>
        </w:rPr>
        <w:t>Request to be notified:</w:t>
      </w:r>
      <w:r w:rsidRPr="00D010F0">
        <w:rPr>
          <w:sz w:val="22"/>
        </w:rPr>
        <w:t xml:space="preserve"> Representations may be accompanied by a request to be notified of the</w:t>
      </w:r>
      <w:r>
        <w:rPr>
          <w:sz w:val="22"/>
        </w:rPr>
        <w:t xml:space="preserve"> </w:t>
      </w:r>
      <w:r w:rsidRPr="00D010F0">
        <w:rPr>
          <w:sz w:val="22"/>
        </w:rPr>
        <w:t>local planning authority’s decision under Regulation 19. That is the decision whether or not</w:t>
      </w:r>
      <w:r>
        <w:rPr>
          <w:sz w:val="22"/>
        </w:rPr>
        <w:t xml:space="preserve"> </w:t>
      </w:r>
      <w:r w:rsidRPr="00D010F0">
        <w:rPr>
          <w:sz w:val="22"/>
        </w:rPr>
        <w:t>to make the Neighbourhood Plan part of the development plan for East Herts District.</w:t>
      </w:r>
    </w:p>
    <w:p w:rsidR="00392047" w:rsidRDefault="00392047" w:rsidP="00392047">
      <w:pPr>
        <w:ind w:left="-851"/>
        <w:rPr>
          <w:sz w:val="22"/>
        </w:rPr>
      </w:pPr>
    </w:p>
    <w:p w:rsidR="00392047" w:rsidRDefault="00392047" w:rsidP="00392047">
      <w:pPr>
        <w:ind w:left="-851"/>
        <w:rPr>
          <w:sz w:val="22"/>
        </w:rPr>
      </w:pPr>
      <w:r w:rsidRPr="00D010F0">
        <w:rPr>
          <w:b/>
          <w:sz w:val="22"/>
        </w:rPr>
        <w:t>Document Availability:</w:t>
      </w:r>
      <w:r w:rsidRPr="00D010F0">
        <w:rPr>
          <w:sz w:val="22"/>
        </w:rPr>
        <w:t xml:space="preserve"> The publication material consists of:</w:t>
      </w:r>
    </w:p>
    <w:p w:rsidR="00392047" w:rsidRPr="007E6470" w:rsidRDefault="00392047" w:rsidP="00392047">
      <w:pPr>
        <w:pStyle w:val="ListParagraph"/>
        <w:numPr>
          <w:ilvl w:val="0"/>
          <w:numId w:val="2"/>
        </w:numPr>
        <w:suppressAutoHyphens w:val="0"/>
        <w:spacing w:after="200" w:line="276" w:lineRule="auto"/>
        <w:rPr>
          <w:rFonts w:ascii="Open Sans" w:hAnsi="Open Sans" w:cs="Open Sans"/>
        </w:rPr>
      </w:pPr>
      <w:r w:rsidRPr="007E6470">
        <w:rPr>
          <w:rFonts w:ascii="Open Sans" w:hAnsi="Open Sans" w:cs="Open Sans"/>
          <w:sz w:val="22"/>
        </w:rPr>
        <w:t>The Bishop’s Stortford Neighbourhood Ar</w:t>
      </w:r>
      <w:r w:rsidR="00F124C0">
        <w:rPr>
          <w:rFonts w:ascii="Open Sans" w:hAnsi="Open Sans" w:cs="Open Sans"/>
          <w:sz w:val="22"/>
        </w:rPr>
        <w:t>ea Plan for All Saints, Central, South and parts of Thorley</w:t>
      </w:r>
      <w:r w:rsidRPr="007E6470">
        <w:rPr>
          <w:rFonts w:ascii="Open Sans" w:hAnsi="Open Sans" w:cs="Open Sans"/>
          <w:sz w:val="22"/>
        </w:rPr>
        <w:t xml:space="preserve"> </w:t>
      </w:r>
      <w:r w:rsidR="00B618AD">
        <w:rPr>
          <w:rFonts w:ascii="Open Sans" w:hAnsi="Open Sans" w:cs="Open Sans"/>
          <w:sz w:val="22"/>
        </w:rPr>
        <w:t>(1</w:t>
      </w:r>
      <w:r w:rsidR="00B618AD" w:rsidRPr="00B618AD">
        <w:rPr>
          <w:rFonts w:ascii="Open Sans" w:hAnsi="Open Sans" w:cs="Open Sans"/>
          <w:sz w:val="22"/>
          <w:vertAlign w:val="superscript"/>
        </w:rPr>
        <w:t>st</w:t>
      </w:r>
      <w:r w:rsidR="00B618AD">
        <w:rPr>
          <w:rFonts w:ascii="Open Sans" w:hAnsi="Open Sans" w:cs="Open Sans"/>
          <w:sz w:val="22"/>
        </w:rPr>
        <w:t xml:space="preserve"> Revision) </w:t>
      </w:r>
      <w:r w:rsidRPr="007E6470">
        <w:rPr>
          <w:rFonts w:ascii="Open Sans" w:hAnsi="Open Sans" w:cs="Open Sans"/>
          <w:sz w:val="22"/>
        </w:rPr>
        <w:t>and appendices</w:t>
      </w:r>
    </w:p>
    <w:p w:rsidR="00392047" w:rsidRPr="007E6470" w:rsidRDefault="00392047" w:rsidP="00392047">
      <w:pPr>
        <w:pStyle w:val="ListParagraph"/>
        <w:numPr>
          <w:ilvl w:val="0"/>
          <w:numId w:val="2"/>
        </w:numPr>
        <w:suppressAutoHyphens w:val="0"/>
        <w:spacing w:after="200" w:line="276" w:lineRule="auto"/>
        <w:rPr>
          <w:rFonts w:ascii="Open Sans" w:hAnsi="Open Sans" w:cs="Open Sans"/>
        </w:rPr>
      </w:pPr>
      <w:r w:rsidRPr="007E6470">
        <w:rPr>
          <w:rFonts w:ascii="Open Sans" w:hAnsi="Open Sans" w:cs="Open Sans"/>
          <w:sz w:val="22"/>
        </w:rPr>
        <w:t>Consultation Statement and appendices</w:t>
      </w:r>
    </w:p>
    <w:p w:rsidR="00392047" w:rsidRPr="007E6470" w:rsidRDefault="00392047" w:rsidP="00392047">
      <w:pPr>
        <w:pStyle w:val="ListParagraph"/>
        <w:numPr>
          <w:ilvl w:val="0"/>
          <w:numId w:val="2"/>
        </w:numPr>
        <w:suppressAutoHyphens w:val="0"/>
        <w:spacing w:after="200" w:line="276" w:lineRule="auto"/>
        <w:rPr>
          <w:rFonts w:ascii="Open Sans" w:hAnsi="Open Sans" w:cs="Open Sans"/>
        </w:rPr>
      </w:pPr>
      <w:r w:rsidRPr="007E6470">
        <w:rPr>
          <w:rFonts w:ascii="Open Sans" w:hAnsi="Open Sans" w:cs="Open Sans"/>
          <w:sz w:val="22"/>
        </w:rPr>
        <w:t>Basic Conditions Statement</w:t>
      </w:r>
    </w:p>
    <w:p w:rsidR="00392047" w:rsidRDefault="00392047" w:rsidP="00392047">
      <w:pPr>
        <w:pStyle w:val="ListParagraph"/>
        <w:numPr>
          <w:ilvl w:val="0"/>
          <w:numId w:val="1"/>
        </w:numPr>
        <w:suppressAutoHyphens w:val="0"/>
        <w:spacing w:after="200" w:line="276" w:lineRule="auto"/>
        <w:rPr>
          <w:rFonts w:ascii="Open Sans" w:hAnsi="Open Sans" w:cs="Open Sans"/>
        </w:rPr>
      </w:pPr>
      <w:r w:rsidRPr="007E6470">
        <w:rPr>
          <w:rFonts w:ascii="Open Sans" w:hAnsi="Open Sans" w:cs="Open Sans"/>
          <w:sz w:val="22"/>
        </w:rPr>
        <w:t>Statement of Significant Changes</w:t>
      </w:r>
    </w:p>
    <w:p w:rsidR="00392047" w:rsidRPr="000C0130" w:rsidRDefault="00392047" w:rsidP="00392047">
      <w:pPr>
        <w:pStyle w:val="ListParagraph"/>
        <w:numPr>
          <w:ilvl w:val="0"/>
          <w:numId w:val="1"/>
        </w:numPr>
        <w:suppressAutoHyphens w:val="0"/>
        <w:spacing w:after="200" w:line="276" w:lineRule="auto"/>
        <w:rPr>
          <w:rFonts w:ascii="Open Sans" w:hAnsi="Open Sans" w:cs="Open Sans"/>
          <w:sz w:val="22"/>
          <w:szCs w:val="22"/>
        </w:rPr>
      </w:pPr>
      <w:r w:rsidRPr="000C0130">
        <w:rPr>
          <w:rFonts w:ascii="Open Sans" w:hAnsi="Open Sans" w:cs="Open Sans"/>
          <w:sz w:val="22"/>
          <w:szCs w:val="22"/>
        </w:rPr>
        <w:t xml:space="preserve">SEA determination decision </w:t>
      </w:r>
    </w:p>
    <w:p w:rsidR="00B618AD" w:rsidRDefault="00392047" w:rsidP="00B618AD">
      <w:pPr>
        <w:pStyle w:val="ListParagraph"/>
        <w:numPr>
          <w:ilvl w:val="0"/>
          <w:numId w:val="1"/>
        </w:numPr>
        <w:suppressAutoHyphens w:val="0"/>
        <w:spacing w:after="200" w:line="276" w:lineRule="auto"/>
        <w:rPr>
          <w:rFonts w:ascii="Open Sans" w:hAnsi="Open Sans" w:cs="Open Sans"/>
          <w:sz w:val="22"/>
          <w:szCs w:val="22"/>
        </w:rPr>
      </w:pPr>
      <w:r w:rsidRPr="000C0130">
        <w:rPr>
          <w:rFonts w:ascii="Open Sans" w:hAnsi="Open Sans" w:cs="Open Sans"/>
          <w:sz w:val="22"/>
          <w:szCs w:val="22"/>
        </w:rPr>
        <w:t xml:space="preserve">Evidence base </w:t>
      </w:r>
    </w:p>
    <w:p w:rsidR="00392047" w:rsidRPr="00B618AD" w:rsidRDefault="00392047" w:rsidP="00B618AD">
      <w:pPr>
        <w:suppressAutoHyphens w:val="0"/>
        <w:spacing w:after="200" w:line="276" w:lineRule="auto"/>
        <w:ind w:left="-491"/>
        <w:rPr>
          <w:rFonts w:cs="Open Sans"/>
          <w:sz w:val="22"/>
          <w:szCs w:val="22"/>
        </w:rPr>
      </w:pPr>
      <w:r w:rsidRPr="00B618AD">
        <w:rPr>
          <w:sz w:val="22"/>
        </w:rPr>
        <w:t xml:space="preserve">The publication material is available for inspection on the Council’s website at: </w:t>
      </w:r>
      <w:hyperlink r:id="rId9" w:tooltip="Bishop's Stortford All Saints, Central, South and part of Thorley Neighbourhood Plan documents on East Herts Council website" w:history="1">
        <w:r w:rsidR="00F124C0" w:rsidRPr="00972550">
          <w:rPr>
            <w:rStyle w:val="Hyperlink"/>
            <w:sz w:val="22"/>
          </w:rPr>
          <w:t>www.eastherts.gov.uk/acsandpartsoftnp</w:t>
        </w:r>
      </w:hyperlink>
      <w:bookmarkStart w:id="0" w:name="_GoBack"/>
      <w:bookmarkEnd w:id="0"/>
      <w:r w:rsidRPr="00B618AD">
        <w:rPr>
          <w:sz w:val="22"/>
        </w:rPr>
        <w:t xml:space="preserve"> </w:t>
      </w:r>
    </w:p>
    <w:p w:rsidR="00392047" w:rsidRDefault="00392047" w:rsidP="00392047">
      <w:pPr>
        <w:ind w:left="-851"/>
        <w:rPr>
          <w:sz w:val="22"/>
        </w:rPr>
      </w:pPr>
    </w:p>
    <w:p w:rsidR="00392047" w:rsidRPr="00616740" w:rsidRDefault="00392047" w:rsidP="00392047">
      <w:pPr>
        <w:ind w:left="-851"/>
        <w:rPr>
          <w:sz w:val="22"/>
        </w:rPr>
      </w:pPr>
      <w:r w:rsidRPr="004A3974">
        <w:rPr>
          <w:sz w:val="22"/>
        </w:rPr>
        <w:t xml:space="preserve">Should you require an alternative way of accessing these documents, please call us on </w:t>
      </w:r>
      <w:r w:rsidRPr="004A3974">
        <w:rPr>
          <w:b/>
          <w:bCs/>
          <w:sz w:val="22"/>
        </w:rPr>
        <w:t>01279 655261.</w:t>
      </w:r>
    </w:p>
    <w:p w:rsidR="00392047" w:rsidRDefault="00392047" w:rsidP="00392047">
      <w:pPr>
        <w:ind w:left="-851"/>
        <w:rPr>
          <w:sz w:val="22"/>
        </w:rPr>
      </w:pPr>
    </w:p>
    <w:p w:rsidR="00392047" w:rsidRPr="00D010F0" w:rsidRDefault="00392047" w:rsidP="00392047">
      <w:pPr>
        <w:tabs>
          <w:tab w:val="left" w:pos="3810"/>
          <w:tab w:val="right" w:pos="9900"/>
        </w:tabs>
        <w:rPr>
          <w:sz w:val="20"/>
        </w:rPr>
      </w:pPr>
      <w:r>
        <w:rPr>
          <w:sz w:val="22"/>
        </w:rPr>
        <w:tab/>
      </w:r>
      <w:r w:rsidRPr="00D010F0">
        <w:rPr>
          <w:sz w:val="20"/>
        </w:rPr>
        <w:t>If you need any further information or assistance please contact</w:t>
      </w:r>
    </w:p>
    <w:p w:rsidR="00392047" w:rsidRPr="00D010F0" w:rsidRDefault="00392047" w:rsidP="00392047">
      <w:pPr>
        <w:ind w:left="-851"/>
        <w:jc w:val="right"/>
        <w:rPr>
          <w:b/>
          <w:sz w:val="20"/>
        </w:rPr>
      </w:pPr>
      <w:r w:rsidRPr="00D010F0">
        <w:rPr>
          <w:sz w:val="20"/>
        </w:rPr>
        <w:t>the Policy and Implementation Team on</w:t>
      </w:r>
      <w:r w:rsidRPr="00D010F0">
        <w:rPr>
          <w:b/>
          <w:sz w:val="20"/>
        </w:rPr>
        <w:t xml:space="preserve"> 01279 655261 </w:t>
      </w:r>
      <w:r w:rsidRPr="00D010F0">
        <w:rPr>
          <w:sz w:val="20"/>
        </w:rPr>
        <w:t>or</w:t>
      </w:r>
    </w:p>
    <w:p w:rsidR="009B7A36" w:rsidRPr="00B618AD" w:rsidRDefault="00392047" w:rsidP="00B618AD">
      <w:pPr>
        <w:ind w:left="-851"/>
        <w:jc w:val="right"/>
        <w:rPr>
          <w:b/>
          <w:sz w:val="20"/>
        </w:rPr>
      </w:pPr>
      <w:r w:rsidRPr="00D010F0">
        <w:rPr>
          <w:sz w:val="20"/>
        </w:rPr>
        <w:t>email:</w:t>
      </w:r>
      <w:r w:rsidRPr="00D010F0">
        <w:rPr>
          <w:b/>
          <w:sz w:val="20"/>
        </w:rPr>
        <w:t xml:space="preserve"> </w:t>
      </w:r>
      <w:hyperlink r:id="rId10" w:history="1">
        <w:r w:rsidRPr="00505703">
          <w:rPr>
            <w:rStyle w:val="Hyperlink"/>
            <w:b/>
            <w:sz w:val="20"/>
          </w:rPr>
          <w:t>planningpolicy@eastherts.gov.uk</w:t>
        </w:r>
      </w:hyperlink>
      <w:r>
        <w:rPr>
          <w:b/>
          <w:sz w:val="20"/>
        </w:rPr>
        <w:t xml:space="preserve"> </w:t>
      </w:r>
    </w:p>
    <w:sectPr w:rsidR="009B7A36" w:rsidRPr="00B618AD" w:rsidSect="00D010F0">
      <w:footerReference w:type="even" r:id="rId11"/>
      <w:footerReference w:type="default" r:id="rId12"/>
      <w:headerReference w:type="first" r:id="rId13"/>
      <w:footerReference w:type="first" r:id="rId14"/>
      <w:pgSz w:w="11906" w:h="16838"/>
      <w:pgMar w:top="1440" w:right="566" w:bottom="1276" w:left="1440" w:header="426"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10" w:rsidRDefault="00142610" w:rsidP="00392047">
      <w:r>
        <w:separator/>
      </w:r>
    </w:p>
  </w:endnote>
  <w:endnote w:type="continuationSeparator" w:id="0">
    <w:p w:rsidR="00142610" w:rsidRDefault="00142610" w:rsidP="0039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Light">
    <w:panose1 w:val="020B03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OpenSans">
    <w:altName w:val="Open Sans"/>
    <w:panose1 w:val="00000000000000000000"/>
    <w:charset w:val="4D"/>
    <w:family w:val="auto"/>
    <w:notTrueType/>
    <w:pitch w:val="default"/>
    <w:sig w:usb0="00000003" w:usb1="00000000" w:usb2="00000000" w:usb3="00000000" w:csb0="00000001" w:csb1="00000000"/>
  </w:font>
  <w:font w:name="Open Sans Semibold">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C" w:rsidRDefault="0039204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259C" w:rsidRDefault="00392047">
    <w:pPr>
      <w:pStyle w:val="Footer"/>
      <w:framePr w:wrap="none" w:vAnchor="text" w:hAnchor="margin" w:xAlign="outside" w:y="1"/>
      <w:ind w:right="360" w:firstLine="36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B259C" w:rsidRDefault="00142610">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C" w:rsidRDefault="0039204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075D5">
      <w:rPr>
        <w:rStyle w:val="PageNumber"/>
        <w:noProof/>
      </w:rPr>
      <w:t>2</w:t>
    </w:r>
    <w:r>
      <w:rPr>
        <w:rStyle w:val="PageNumber"/>
      </w:rPr>
      <w:fldChar w:fldCharType="end"/>
    </w:r>
  </w:p>
  <w:p w:rsidR="00CB259C" w:rsidRDefault="00142610">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C" w:rsidRDefault="00142610">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10" w:rsidRDefault="00142610" w:rsidP="00392047">
      <w:r>
        <w:separator/>
      </w:r>
    </w:p>
  </w:footnote>
  <w:footnote w:type="continuationSeparator" w:id="0">
    <w:p w:rsidR="00142610" w:rsidRDefault="00142610" w:rsidP="003920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59C" w:rsidRDefault="00D075D5" w:rsidP="00D075D5">
    <w:pPr>
      <w:pStyle w:val="Header"/>
      <w:jc w:val="right"/>
    </w:pPr>
    <w:r>
      <w:rPr>
        <w:rFonts w:ascii="OpenSans" w:hAnsi="OpenSans" w:cs="OpenSans"/>
        <w:noProof/>
        <w:lang w:eastAsia="en-GB"/>
      </w:rPr>
      <mc:AlternateContent>
        <mc:Choice Requires="wps">
          <w:drawing>
            <wp:inline distT="0" distB="0" distL="0" distR="0" wp14:anchorId="7B49F2A1" wp14:editId="5EEE08E4">
              <wp:extent cx="7305675" cy="609600"/>
              <wp:effectExtent l="0" t="0" r="0" b="0"/>
              <wp:docPr id="58" name="Text Box 58"/>
              <wp:cNvGraphicFramePr/>
              <a:graphic xmlns:a="http://schemas.openxmlformats.org/drawingml/2006/main">
                <a:graphicData uri="http://schemas.microsoft.com/office/word/2010/wordprocessingShape">
                  <wps:wsp>
                    <wps:cNvSpPr txBox="1"/>
                    <wps:spPr>
                      <a:xfrm>
                        <a:off x="0" y="0"/>
                        <a:ext cx="7305675" cy="609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075D5" w:rsidRDefault="00D075D5" w:rsidP="00D075D5">
                          <w:pPr>
                            <w:pStyle w:val="Heading6"/>
                            <w:spacing w:before="0" w:line="240" w:lineRule="auto"/>
                            <w:rPr>
                              <w:sz w:val="26"/>
                              <w:szCs w:val="26"/>
                            </w:rPr>
                          </w:pPr>
                          <w:r w:rsidRPr="00D075D5">
                            <w:rPr>
                              <w:sz w:val="26"/>
                              <w:szCs w:val="26"/>
                            </w:rPr>
                            <w:t xml:space="preserve">The Neighbourhood Planning (General) Regulations 2012 (as amended): </w:t>
                          </w:r>
                        </w:p>
                        <w:p w:rsidR="00D075D5" w:rsidRPr="00D075D5" w:rsidRDefault="00D075D5" w:rsidP="00D075D5">
                          <w:pPr>
                            <w:pStyle w:val="Heading6"/>
                            <w:spacing w:before="0" w:line="240" w:lineRule="auto"/>
                            <w:rPr>
                              <w:sz w:val="26"/>
                              <w:szCs w:val="26"/>
                            </w:rPr>
                          </w:pPr>
                          <w:r w:rsidRPr="00D075D5">
                            <w:rPr>
                              <w:sz w:val="26"/>
                              <w:szCs w:val="26"/>
                            </w:rPr>
                            <w:t>Regulation 16 (Publicising a Neighbourhood Plan)</w:t>
                          </w:r>
                        </w:p>
                        <w:p w:rsidR="00D075D5" w:rsidRDefault="00D075D5" w:rsidP="00D075D5">
                          <w:pPr>
                            <w:rPr>
                              <w:rFonts w:ascii="Open Sans Semibold" w:hAnsi="Open Sans Semibold"/>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58" o:spid="_x0000_s1026" type="#_x0000_t202" style="width:575.2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" filled="f" stroked="f">
              <v:textbox>
                <w:txbxContent>
                  <w:p w:rsidR="00D075D5" w:rsidRDefault="00D075D5" w:rsidP="00D075D5">
                    <w:pPr>
                      <w:pStyle w:val="Heading6"/>
                      <w:spacing w:before="0" w:line="240" w:lineRule="auto"/>
                      <w:rPr>
                        <w:sz w:val="26"/>
                        <w:szCs w:val="26"/>
                      </w:rPr>
                    </w:pPr>
                    <w:r w:rsidRPr="00D075D5">
                      <w:rPr>
                        <w:sz w:val="26"/>
                        <w:szCs w:val="26"/>
                      </w:rPr>
                      <w:t xml:space="preserve">The Neighbourhood Planning (General) Regulations 2012 (as amended): </w:t>
                    </w:r>
                  </w:p>
                  <w:p w:rsidR="00D075D5" w:rsidRPr="00D075D5" w:rsidRDefault="00D075D5" w:rsidP="00D075D5">
                    <w:pPr>
                      <w:pStyle w:val="Heading6"/>
                      <w:spacing w:before="0" w:line="240" w:lineRule="auto"/>
                      <w:rPr>
                        <w:sz w:val="26"/>
                        <w:szCs w:val="26"/>
                      </w:rPr>
                    </w:pPr>
                    <w:r w:rsidRPr="00D075D5">
                      <w:rPr>
                        <w:sz w:val="26"/>
                        <w:szCs w:val="26"/>
                      </w:rPr>
                      <w:t>Regulation 16 (Publicising a Neighbourhood Plan)</w:t>
                    </w:r>
                  </w:p>
                  <w:p w:rsidR="00D075D5" w:rsidRDefault="00D075D5" w:rsidP="00D075D5">
                    <w:pPr>
                      <w:rPr>
                        <w:rFonts w:ascii="Open Sans Semibold" w:hAnsi="Open Sans Semibold"/>
                        <w:sz w:val="40"/>
                        <w:szCs w:val="40"/>
                      </w:rPr>
                    </w:pPr>
                  </w:p>
                </w:txbxContent>
              </v:textbox>
              <w10:anchorlock/>
            </v:shape>
          </w:pict>
        </mc:Fallback>
      </mc:AlternateContent>
    </w:r>
    <w:r w:rsidR="00392047">
      <w:rPr>
        <w:rFonts w:ascii="OpenSans" w:hAnsi="OpenSans" w:cs="OpenSans"/>
        <w:noProof/>
        <w:lang w:eastAsia="en-GB"/>
      </w:rPr>
      <w:drawing>
        <wp:inline distT="0" distB="0" distL="0" distR="0" wp14:anchorId="34A73C9C" wp14:editId="0ECD0F35">
          <wp:extent cx="704662" cy="647700"/>
          <wp:effectExtent l="0" t="0" r="635" b="0"/>
          <wp:docPr id="13" name="Picture 13" descr="East Hert Council's logo " title="East He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mykm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7615" cy="6504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C5021"/>
    <w:multiLevelType w:val="hybridMultilevel"/>
    <w:tmpl w:val="F6B4070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5DC4709F"/>
    <w:multiLevelType w:val="hybridMultilevel"/>
    <w:tmpl w:val="A23A2BD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047"/>
    <w:rsid w:val="000C0130"/>
    <w:rsid w:val="00142610"/>
    <w:rsid w:val="0020498F"/>
    <w:rsid w:val="0024565C"/>
    <w:rsid w:val="002B0A14"/>
    <w:rsid w:val="00363DF5"/>
    <w:rsid w:val="00392047"/>
    <w:rsid w:val="0084679C"/>
    <w:rsid w:val="008963D1"/>
    <w:rsid w:val="00B618AD"/>
    <w:rsid w:val="00C15A9E"/>
    <w:rsid w:val="00C876AE"/>
    <w:rsid w:val="00D075D5"/>
    <w:rsid w:val="00E460B7"/>
    <w:rsid w:val="00ED2B14"/>
    <w:rsid w:val="00F12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heme="minorHAnsi" w:hAnsi="Open Sans" w:cs="Open San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047"/>
    <w:pPr>
      <w:suppressAutoHyphens/>
      <w:spacing w:after="0" w:line="240" w:lineRule="auto"/>
    </w:pPr>
    <w:rPr>
      <w:rFonts w:cstheme="minorBidi"/>
      <w:sz w:val="24"/>
      <w:szCs w:val="24"/>
    </w:rPr>
  </w:style>
  <w:style w:type="paragraph" w:styleId="Heading1">
    <w:name w:val="heading 1"/>
    <w:basedOn w:val="Normal"/>
    <w:next w:val="Normal"/>
    <w:link w:val="Heading1Char"/>
    <w:uiPriority w:val="9"/>
    <w:qFormat/>
    <w:rsid w:val="00245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6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6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392047"/>
    <w:pPr>
      <w:keepNext/>
      <w:keepLines/>
      <w:spacing w:before="40" w:line="300" w:lineRule="auto"/>
      <w:outlineLvl w:val="5"/>
    </w:pPr>
    <w:rPr>
      <w:rFonts w:eastAsiaTheme="majorEastAsia" w:cstheme="majorBidi"/>
      <w:b/>
      <w:bCs/>
      <w:color w:val="00683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6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565C"/>
    <w:pPr>
      <w:ind w:left="720"/>
      <w:contextualSpacing/>
    </w:pPr>
    <w:rPr>
      <w:rFonts w:asciiTheme="minorHAnsi" w:hAnsiTheme="minorHAnsi"/>
      <w:lang w:val="en-US" w:bidi="en-US"/>
    </w:rPr>
  </w:style>
  <w:style w:type="character" w:customStyle="1" w:styleId="Heading6Char">
    <w:name w:val="Heading 6 Char"/>
    <w:basedOn w:val="DefaultParagraphFont"/>
    <w:link w:val="Heading6"/>
    <w:uiPriority w:val="9"/>
    <w:rsid w:val="00392047"/>
    <w:rPr>
      <w:rFonts w:eastAsiaTheme="majorEastAsia" w:cstheme="majorBidi"/>
      <w:b/>
      <w:bCs/>
      <w:color w:val="00683F"/>
      <w:sz w:val="36"/>
      <w:szCs w:val="24"/>
    </w:rPr>
  </w:style>
  <w:style w:type="paragraph" w:styleId="Title">
    <w:name w:val="Title"/>
    <w:basedOn w:val="Normal"/>
    <w:next w:val="Normal"/>
    <w:link w:val="TitleChar"/>
    <w:uiPriority w:val="10"/>
    <w:qFormat/>
    <w:rsid w:val="00392047"/>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392047"/>
    <w:rPr>
      <w:rFonts w:ascii="Open Sans Light" w:eastAsiaTheme="majorEastAsia" w:hAnsi="Open Sans Light" w:cstheme="majorBidi"/>
      <w:color w:val="00683F"/>
      <w:spacing w:val="-10"/>
      <w:kern w:val="28"/>
      <w:sz w:val="56"/>
      <w:szCs w:val="56"/>
    </w:rPr>
  </w:style>
  <w:style w:type="paragraph" w:styleId="Header">
    <w:name w:val="header"/>
    <w:basedOn w:val="Normal"/>
    <w:link w:val="HeaderChar"/>
    <w:uiPriority w:val="99"/>
    <w:unhideWhenUsed/>
    <w:rsid w:val="00392047"/>
    <w:pPr>
      <w:tabs>
        <w:tab w:val="center" w:pos="4513"/>
        <w:tab w:val="right" w:pos="9026"/>
      </w:tabs>
    </w:pPr>
  </w:style>
  <w:style w:type="character" w:customStyle="1" w:styleId="HeaderChar">
    <w:name w:val="Header Char"/>
    <w:basedOn w:val="DefaultParagraphFont"/>
    <w:link w:val="Header"/>
    <w:uiPriority w:val="99"/>
    <w:rsid w:val="00392047"/>
    <w:rPr>
      <w:rFonts w:cstheme="minorBidi"/>
      <w:sz w:val="24"/>
      <w:szCs w:val="24"/>
    </w:rPr>
  </w:style>
  <w:style w:type="paragraph" w:styleId="Footer">
    <w:name w:val="footer"/>
    <w:basedOn w:val="Normal"/>
    <w:link w:val="FooterChar"/>
    <w:uiPriority w:val="99"/>
    <w:unhideWhenUsed/>
    <w:rsid w:val="00392047"/>
    <w:pPr>
      <w:tabs>
        <w:tab w:val="center" w:pos="4513"/>
        <w:tab w:val="right" w:pos="9026"/>
      </w:tabs>
    </w:pPr>
    <w:rPr>
      <w:sz w:val="16"/>
    </w:rPr>
  </w:style>
  <w:style w:type="character" w:customStyle="1" w:styleId="FooterChar">
    <w:name w:val="Footer Char"/>
    <w:basedOn w:val="DefaultParagraphFont"/>
    <w:link w:val="Footer"/>
    <w:uiPriority w:val="99"/>
    <w:rsid w:val="00392047"/>
    <w:rPr>
      <w:rFonts w:cstheme="minorBidi"/>
      <w:sz w:val="16"/>
      <w:szCs w:val="24"/>
    </w:rPr>
  </w:style>
  <w:style w:type="character" w:styleId="Hyperlink">
    <w:name w:val="Hyperlink"/>
    <w:uiPriority w:val="99"/>
    <w:unhideWhenUsed/>
    <w:rsid w:val="00392047"/>
    <w:rPr>
      <w:rFonts w:ascii="Open Sans" w:hAnsi="Open Sans"/>
      <w:color w:val="4F81BD" w:themeColor="accent1"/>
      <w:sz w:val="24"/>
      <w:u w:val="single"/>
    </w:rPr>
  </w:style>
  <w:style w:type="character" w:styleId="PageNumber">
    <w:name w:val="page number"/>
    <w:basedOn w:val="DefaultParagraphFont"/>
    <w:uiPriority w:val="99"/>
    <w:unhideWhenUsed/>
    <w:rsid w:val="00392047"/>
    <w:rPr>
      <w:rFonts w:ascii="Open Sans" w:hAnsi="Open Sans"/>
      <w:b/>
      <w:bCs/>
      <w:i w:val="0"/>
      <w:iCs w:val="0"/>
      <w:sz w:val="21"/>
    </w:rPr>
  </w:style>
  <w:style w:type="paragraph" w:styleId="BalloonText">
    <w:name w:val="Balloon Text"/>
    <w:basedOn w:val="Normal"/>
    <w:link w:val="BalloonTextChar"/>
    <w:uiPriority w:val="99"/>
    <w:semiHidden/>
    <w:unhideWhenUsed/>
    <w:rsid w:val="00D075D5"/>
    <w:rPr>
      <w:rFonts w:ascii="Tahoma" w:hAnsi="Tahoma" w:cs="Tahoma"/>
      <w:sz w:val="16"/>
      <w:szCs w:val="16"/>
    </w:rPr>
  </w:style>
  <w:style w:type="character" w:customStyle="1" w:styleId="BalloonTextChar">
    <w:name w:val="Balloon Text Char"/>
    <w:basedOn w:val="DefaultParagraphFont"/>
    <w:link w:val="BalloonText"/>
    <w:uiPriority w:val="99"/>
    <w:semiHidden/>
    <w:rsid w:val="00D075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heme="minorHAnsi" w:hAnsi="Open Sans" w:cs="Open Sans"/>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2047"/>
    <w:pPr>
      <w:suppressAutoHyphens/>
      <w:spacing w:after="0" w:line="240" w:lineRule="auto"/>
    </w:pPr>
    <w:rPr>
      <w:rFonts w:cstheme="minorBidi"/>
      <w:sz w:val="24"/>
      <w:szCs w:val="24"/>
    </w:rPr>
  </w:style>
  <w:style w:type="paragraph" w:styleId="Heading1">
    <w:name w:val="heading 1"/>
    <w:basedOn w:val="Normal"/>
    <w:next w:val="Normal"/>
    <w:link w:val="Heading1Char"/>
    <w:uiPriority w:val="9"/>
    <w:qFormat/>
    <w:rsid w:val="00245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565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4565C"/>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392047"/>
    <w:pPr>
      <w:keepNext/>
      <w:keepLines/>
      <w:spacing w:before="40" w:line="300" w:lineRule="auto"/>
      <w:outlineLvl w:val="5"/>
    </w:pPr>
    <w:rPr>
      <w:rFonts w:eastAsiaTheme="majorEastAsia" w:cstheme="majorBidi"/>
      <w:b/>
      <w:bCs/>
      <w:color w:val="00683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6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565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565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4565C"/>
    <w:pPr>
      <w:ind w:left="720"/>
      <w:contextualSpacing/>
    </w:pPr>
    <w:rPr>
      <w:rFonts w:asciiTheme="minorHAnsi" w:hAnsiTheme="minorHAnsi"/>
      <w:lang w:val="en-US" w:bidi="en-US"/>
    </w:rPr>
  </w:style>
  <w:style w:type="character" w:customStyle="1" w:styleId="Heading6Char">
    <w:name w:val="Heading 6 Char"/>
    <w:basedOn w:val="DefaultParagraphFont"/>
    <w:link w:val="Heading6"/>
    <w:uiPriority w:val="9"/>
    <w:rsid w:val="00392047"/>
    <w:rPr>
      <w:rFonts w:eastAsiaTheme="majorEastAsia" w:cstheme="majorBidi"/>
      <w:b/>
      <w:bCs/>
      <w:color w:val="00683F"/>
      <w:sz w:val="36"/>
      <w:szCs w:val="24"/>
    </w:rPr>
  </w:style>
  <w:style w:type="paragraph" w:styleId="Title">
    <w:name w:val="Title"/>
    <w:basedOn w:val="Normal"/>
    <w:next w:val="Normal"/>
    <w:link w:val="TitleChar"/>
    <w:uiPriority w:val="10"/>
    <w:qFormat/>
    <w:rsid w:val="00392047"/>
    <w:pPr>
      <w:spacing w:line="300" w:lineRule="auto"/>
      <w:contextualSpacing/>
    </w:pPr>
    <w:rPr>
      <w:rFonts w:ascii="Open Sans Light" w:eastAsiaTheme="majorEastAsia" w:hAnsi="Open Sans Light" w:cstheme="majorBidi"/>
      <w:color w:val="00683F"/>
      <w:spacing w:val="-10"/>
      <w:kern w:val="28"/>
      <w:sz w:val="56"/>
      <w:szCs w:val="56"/>
    </w:rPr>
  </w:style>
  <w:style w:type="character" w:customStyle="1" w:styleId="TitleChar">
    <w:name w:val="Title Char"/>
    <w:basedOn w:val="DefaultParagraphFont"/>
    <w:link w:val="Title"/>
    <w:uiPriority w:val="10"/>
    <w:rsid w:val="00392047"/>
    <w:rPr>
      <w:rFonts w:ascii="Open Sans Light" w:eastAsiaTheme="majorEastAsia" w:hAnsi="Open Sans Light" w:cstheme="majorBidi"/>
      <w:color w:val="00683F"/>
      <w:spacing w:val="-10"/>
      <w:kern w:val="28"/>
      <w:sz w:val="56"/>
      <w:szCs w:val="56"/>
    </w:rPr>
  </w:style>
  <w:style w:type="paragraph" w:styleId="Header">
    <w:name w:val="header"/>
    <w:basedOn w:val="Normal"/>
    <w:link w:val="HeaderChar"/>
    <w:uiPriority w:val="99"/>
    <w:unhideWhenUsed/>
    <w:rsid w:val="00392047"/>
    <w:pPr>
      <w:tabs>
        <w:tab w:val="center" w:pos="4513"/>
        <w:tab w:val="right" w:pos="9026"/>
      </w:tabs>
    </w:pPr>
  </w:style>
  <w:style w:type="character" w:customStyle="1" w:styleId="HeaderChar">
    <w:name w:val="Header Char"/>
    <w:basedOn w:val="DefaultParagraphFont"/>
    <w:link w:val="Header"/>
    <w:uiPriority w:val="99"/>
    <w:rsid w:val="00392047"/>
    <w:rPr>
      <w:rFonts w:cstheme="minorBidi"/>
      <w:sz w:val="24"/>
      <w:szCs w:val="24"/>
    </w:rPr>
  </w:style>
  <w:style w:type="paragraph" w:styleId="Footer">
    <w:name w:val="footer"/>
    <w:basedOn w:val="Normal"/>
    <w:link w:val="FooterChar"/>
    <w:uiPriority w:val="99"/>
    <w:unhideWhenUsed/>
    <w:rsid w:val="00392047"/>
    <w:pPr>
      <w:tabs>
        <w:tab w:val="center" w:pos="4513"/>
        <w:tab w:val="right" w:pos="9026"/>
      </w:tabs>
    </w:pPr>
    <w:rPr>
      <w:sz w:val="16"/>
    </w:rPr>
  </w:style>
  <w:style w:type="character" w:customStyle="1" w:styleId="FooterChar">
    <w:name w:val="Footer Char"/>
    <w:basedOn w:val="DefaultParagraphFont"/>
    <w:link w:val="Footer"/>
    <w:uiPriority w:val="99"/>
    <w:rsid w:val="00392047"/>
    <w:rPr>
      <w:rFonts w:cstheme="minorBidi"/>
      <w:sz w:val="16"/>
      <w:szCs w:val="24"/>
    </w:rPr>
  </w:style>
  <w:style w:type="character" w:styleId="Hyperlink">
    <w:name w:val="Hyperlink"/>
    <w:uiPriority w:val="99"/>
    <w:unhideWhenUsed/>
    <w:rsid w:val="00392047"/>
    <w:rPr>
      <w:rFonts w:ascii="Open Sans" w:hAnsi="Open Sans"/>
      <w:color w:val="4F81BD" w:themeColor="accent1"/>
      <w:sz w:val="24"/>
      <w:u w:val="single"/>
    </w:rPr>
  </w:style>
  <w:style w:type="character" w:styleId="PageNumber">
    <w:name w:val="page number"/>
    <w:basedOn w:val="DefaultParagraphFont"/>
    <w:uiPriority w:val="99"/>
    <w:unhideWhenUsed/>
    <w:rsid w:val="00392047"/>
    <w:rPr>
      <w:rFonts w:ascii="Open Sans" w:hAnsi="Open Sans"/>
      <w:b/>
      <w:bCs/>
      <w:i w:val="0"/>
      <w:iCs w:val="0"/>
      <w:sz w:val="21"/>
    </w:rPr>
  </w:style>
  <w:style w:type="paragraph" w:styleId="BalloonText">
    <w:name w:val="Balloon Text"/>
    <w:basedOn w:val="Normal"/>
    <w:link w:val="BalloonTextChar"/>
    <w:uiPriority w:val="99"/>
    <w:semiHidden/>
    <w:unhideWhenUsed/>
    <w:rsid w:val="00D075D5"/>
    <w:rPr>
      <w:rFonts w:ascii="Tahoma" w:hAnsi="Tahoma" w:cs="Tahoma"/>
      <w:sz w:val="16"/>
      <w:szCs w:val="16"/>
    </w:rPr>
  </w:style>
  <w:style w:type="character" w:customStyle="1" w:styleId="BalloonTextChar">
    <w:name w:val="Balloon Text Char"/>
    <w:basedOn w:val="DefaultParagraphFont"/>
    <w:link w:val="BalloonText"/>
    <w:uiPriority w:val="99"/>
    <w:semiHidden/>
    <w:rsid w:val="00D075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eastherts.gov.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lanningpolicy@eastherts.gov.uk" TargetMode="External"/><Relationship Id="rId4" Type="http://schemas.openxmlformats.org/officeDocument/2006/relationships/settings" Target="settings.xml"/><Relationship Id="rId9" Type="http://schemas.openxmlformats.org/officeDocument/2006/relationships/hyperlink" Target="http://www.eastherts.gov.uk/acsandpartsoftnp"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A89C412D</Template>
  <TotalTime>0</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EHDC</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Guy</dc:creator>
  <cp:lastModifiedBy>Gemma Bates</cp:lastModifiedBy>
  <cp:revision>2</cp:revision>
  <dcterms:created xsi:type="dcterms:W3CDTF">2021-11-30T09:47:00Z</dcterms:created>
  <dcterms:modified xsi:type="dcterms:W3CDTF">2021-11-30T09:47:00Z</dcterms:modified>
</cp:coreProperties>
</file>