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4" w:rsidRPr="007F63A3" w:rsidRDefault="00307F14" w:rsidP="00307F14">
      <w:pPr>
        <w:pStyle w:val="DearXXX"/>
        <w:spacing w:before="0" w:after="0"/>
        <w:jc w:val="right"/>
        <w:rPr>
          <w:szCs w:val="24"/>
        </w:rPr>
      </w:pPr>
      <w:r w:rsidRPr="007F63A3">
        <w:rPr>
          <w:rStyle w:val="Strong"/>
          <w:b w:val="0"/>
          <w:szCs w:val="24"/>
        </w:rPr>
        <w:fldChar w:fldCharType="begin"/>
      </w:r>
      <w:r w:rsidRPr="007F63A3">
        <w:rPr>
          <w:rStyle w:val="Strong"/>
          <w:szCs w:val="24"/>
        </w:rPr>
        <w:instrText xml:space="preserve"> DATE \@ "dddd, dd MMMM yyyy" </w:instrText>
      </w:r>
      <w:r w:rsidRPr="007F63A3">
        <w:rPr>
          <w:rStyle w:val="Strong"/>
          <w:b w:val="0"/>
          <w:szCs w:val="24"/>
        </w:rPr>
        <w:fldChar w:fldCharType="separate"/>
      </w:r>
      <w:r w:rsidR="00DF1A13">
        <w:rPr>
          <w:rStyle w:val="Strong"/>
          <w:noProof/>
          <w:szCs w:val="24"/>
        </w:rPr>
        <w:t>Friday, 26 November 2021</w:t>
      </w:r>
      <w:r w:rsidRPr="007F63A3">
        <w:rPr>
          <w:rStyle w:val="Strong"/>
          <w:b w:val="0"/>
          <w:szCs w:val="24"/>
        </w:rPr>
        <w:fldChar w:fldCharType="end"/>
      </w: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  <w:r w:rsidRPr="007F63A3">
        <w:rPr>
          <w:szCs w:val="24"/>
        </w:rPr>
        <w:t xml:space="preserve">Dear </w:t>
      </w:r>
      <w:r>
        <w:rPr>
          <w:szCs w:val="24"/>
        </w:rPr>
        <w:t>Mr Parker,</w:t>
      </w: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</w:p>
    <w:p w:rsidR="00307F14" w:rsidRDefault="00307F14" w:rsidP="00307F14"/>
    <w:p w:rsidR="00307F14" w:rsidRPr="00DF1A13" w:rsidRDefault="00307F14" w:rsidP="00DF1A13">
      <w:pPr>
        <w:pStyle w:val="NoSpacing"/>
        <w:rPr>
          <w:b/>
          <w:color w:val="365F91" w:themeColor="accent1" w:themeShade="BF"/>
        </w:rPr>
      </w:pPr>
      <w:r w:rsidRPr="00DF1A13">
        <w:rPr>
          <w:b/>
          <w:color w:val="365F91" w:themeColor="accent1" w:themeShade="BF"/>
        </w:rPr>
        <w:t xml:space="preserve">Strategic Environmental Assessment and Appropriate Assessment Screening Report for the </w:t>
      </w:r>
      <w:r w:rsidR="00F10867" w:rsidRPr="00DF1A13">
        <w:rPr>
          <w:b/>
          <w:color w:val="365F91" w:themeColor="accent1" w:themeShade="BF"/>
        </w:rPr>
        <w:t xml:space="preserve">All Saints, Central, South and Parts of Thorley </w:t>
      </w:r>
      <w:r w:rsidRPr="00DF1A13">
        <w:rPr>
          <w:b/>
          <w:color w:val="365F91" w:themeColor="accent1" w:themeShade="BF"/>
        </w:rPr>
        <w:t>Neighbourhood Plan Review</w:t>
      </w:r>
      <w:bookmarkStart w:id="0" w:name="_GoBack"/>
      <w:bookmarkEnd w:id="0"/>
    </w:p>
    <w:p w:rsidR="00307F14" w:rsidRPr="00307F14" w:rsidRDefault="00307F14" w:rsidP="00307F14">
      <w:pPr>
        <w:jc w:val="both"/>
        <w:rPr>
          <w:rFonts w:ascii="Arial" w:hAnsi="Arial" w:cs="Arial"/>
        </w:rPr>
      </w:pPr>
    </w:p>
    <w:p w:rsidR="00307F14" w:rsidRDefault="00307F14" w:rsidP="00307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write to advise that on the 20</w:t>
      </w:r>
      <w:r w:rsidRPr="00A60D1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2021 it was agreed that the Parish Council be advised that: </w:t>
      </w:r>
    </w:p>
    <w:p w:rsidR="00307F14" w:rsidRDefault="00307F14" w:rsidP="00307F14">
      <w:pPr>
        <w:rPr>
          <w:rFonts w:ascii="Arial" w:hAnsi="Arial" w:cs="Arial"/>
          <w:color w:val="000000"/>
        </w:rPr>
      </w:pPr>
    </w:p>
    <w:p w:rsidR="00307F14" w:rsidRPr="00BA0770" w:rsidRDefault="00307F14" w:rsidP="00307F14">
      <w:pPr>
        <w:ind w:left="720" w:hanging="720"/>
        <w:rPr>
          <w:rFonts w:ascii="Arial" w:hAnsi="Arial" w:cs="Arial"/>
          <w:color w:val="000000"/>
        </w:rPr>
      </w:pPr>
      <w:r w:rsidRPr="00BA0770">
        <w:rPr>
          <w:rFonts w:ascii="Arial" w:hAnsi="Arial" w:cs="Arial"/>
          <w:b/>
        </w:rPr>
        <w:t>(a)</w:t>
      </w:r>
      <w:r w:rsidRPr="00BA0770">
        <w:rPr>
          <w:rFonts w:ascii="Arial" w:hAnsi="Arial" w:cs="Arial"/>
          <w:b/>
        </w:rPr>
        <w:tab/>
        <w:t xml:space="preserve">In accordance with Regulation 9 of the Environmental Assessment of Plans and Programmes Regulations 2004, the District Council, as the responsible authority, has determined that an environmental assessment of the emerging </w:t>
      </w:r>
      <w:r>
        <w:rPr>
          <w:rFonts w:ascii="Arial" w:hAnsi="Arial" w:cs="Arial"/>
          <w:b/>
        </w:rPr>
        <w:t xml:space="preserve">Neighbourhood Plan Review for </w:t>
      </w:r>
      <w:r w:rsidR="00F10867">
        <w:rPr>
          <w:rFonts w:ascii="Arial" w:hAnsi="Arial" w:cs="Arial"/>
          <w:b/>
        </w:rPr>
        <w:t xml:space="preserve">All Saints, Central, South and parts of Thorley </w:t>
      </w:r>
      <w:r w:rsidRPr="00BA0770">
        <w:rPr>
          <w:rFonts w:ascii="Arial" w:hAnsi="Arial" w:cs="Arial"/>
          <w:b/>
        </w:rPr>
        <w:t>is not required as it is unlikely to have significant environmental effects. In making this determination, the District Council has had regard to Schedule 1 of the Regulations and has carried out consultation with the consultation bodies; and</w:t>
      </w:r>
    </w:p>
    <w:p w:rsidR="00307F14" w:rsidRPr="00BA0770" w:rsidRDefault="00307F14" w:rsidP="00307F14">
      <w:pPr>
        <w:rPr>
          <w:rFonts w:ascii="Arial" w:hAnsi="Arial" w:cs="Arial"/>
          <w:color w:val="000000"/>
        </w:rPr>
      </w:pPr>
    </w:p>
    <w:p w:rsidR="00307F14" w:rsidRPr="00BA0770" w:rsidRDefault="00307F14" w:rsidP="00307F14">
      <w:pPr>
        <w:ind w:left="720" w:hanging="720"/>
        <w:rPr>
          <w:rFonts w:ascii="Arial" w:hAnsi="Arial" w:cs="Arial"/>
          <w:b/>
        </w:rPr>
      </w:pPr>
      <w:r w:rsidRPr="00BA0770">
        <w:rPr>
          <w:rFonts w:ascii="Arial" w:hAnsi="Arial" w:cs="Arial"/>
          <w:b/>
          <w:color w:val="000000"/>
        </w:rPr>
        <w:t>(b)</w:t>
      </w:r>
      <w:r w:rsidRPr="00BA0770">
        <w:rPr>
          <w:rFonts w:ascii="Arial" w:hAnsi="Arial" w:cs="Arial"/>
          <w:b/>
          <w:color w:val="000000"/>
        </w:rPr>
        <w:tab/>
      </w:r>
      <w:r w:rsidRPr="00BA0770">
        <w:rPr>
          <w:rFonts w:ascii="Arial" w:hAnsi="Arial" w:cs="Arial"/>
          <w:b/>
        </w:rPr>
        <w:t>The emerging Neighbourhood Plan</w:t>
      </w:r>
      <w:r>
        <w:rPr>
          <w:rFonts w:ascii="Arial" w:hAnsi="Arial" w:cs="Arial"/>
          <w:b/>
        </w:rPr>
        <w:t xml:space="preserve"> Review for </w:t>
      </w:r>
      <w:r w:rsidR="00F10867">
        <w:rPr>
          <w:rFonts w:ascii="Arial" w:hAnsi="Arial" w:cs="Arial"/>
          <w:b/>
        </w:rPr>
        <w:t xml:space="preserve">All Saints, Central, South and parts Of Thorley </w:t>
      </w:r>
      <w:r w:rsidRPr="00BA0770">
        <w:rPr>
          <w:rFonts w:ascii="Arial" w:hAnsi="Arial" w:cs="Arial"/>
          <w:b/>
        </w:rPr>
        <w:t>is unlikely to have a significant effect upon a Natura 2000 designation and therefore does not require an HRA.</w:t>
      </w:r>
    </w:p>
    <w:p w:rsidR="00307F14" w:rsidRPr="00BA0770" w:rsidRDefault="00307F14" w:rsidP="00307F14">
      <w:pPr>
        <w:rPr>
          <w:rFonts w:ascii="Arial" w:hAnsi="Arial" w:cs="Arial"/>
          <w:b/>
          <w:color w:val="000000"/>
        </w:rPr>
      </w:pPr>
    </w:p>
    <w:p w:rsidR="00307F14" w:rsidRDefault="00307F14" w:rsidP="00307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decision was subject to a call-in period which expired on Wednesday 27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October. </w:t>
      </w:r>
    </w:p>
    <w:p w:rsidR="00307F14" w:rsidRDefault="00307F14" w:rsidP="00307F14">
      <w:pPr>
        <w:rPr>
          <w:rFonts w:ascii="Arial" w:hAnsi="Arial" w:cs="Arial"/>
          <w:color w:val="000000"/>
        </w:rPr>
      </w:pPr>
    </w:p>
    <w:p w:rsidR="00307F14" w:rsidRDefault="00307F14" w:rsidP="00307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require any further information please do not hesitate to contact me.</w:t>
      </w:r>
    </w:p>
    <w:p w:rsidR="00307F14" w:rsidRDefault="00307F14" w:rsidP="00307F14"/>
    <w:p w:rsidR="00307F14" w:rsidRPr="007F63A3" w:rsidRDefault="00307F14" w:rsidP="00307F14"/>
    <w:p w:rsidR="00307F14" w:rsidRPr="007F63A3" w:rsidRDefault="00307F14" w:rsidP="00307F14">
      <w:r>
        <w:t>Kind regards,</w:t>
      </w:r>
    </w:p>
    <w:p w:rsidR="00307F14" w:rsidRPr="007F63A3" w:rsidRDefault="00307F14" w:rsidP="00307F14">
      <w:r>
        <w:rPr>
          <w:noProof/>
          <w:lang w:eastAsia="en-GB"/>
        </w:rPr>
        <w:drawing>
          <wp:inline distT="0" distB="0" distL="0" distR="0" wp14:anchorId="67444926" wp14:editId="41B72FD0">
            <wp:extent cx="1348366" cy="590550"/>
            <wp:effectExtent l="0" t="0" r="4445" b="0"/>
            <wp:docPr id="6" name="Picture 6" descr="Signature of officer sending the letter." title="Offic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1" cy="59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14" w:rsidRPr="007F63A3" w:rsidRDefault="00307F14" w:rsidP="00307F14">
      <w:r>
        <w:t>Laura Guy</w:t>
      </w:r>
    </w:p>
    <w:p w:rsidR="00307F14" w:rsidRPr="007F63A3" w:rsidRDefault="00307F14" w:rsidP="00307F14">
      <w:r>
        <w:t>Principal Planning Officer</w:t>
      </w:r>
    </w:p>
    <w:p w:rsidR="00307F14" w:rsidRPr="007F63A3" w:rsidRDefault="00307F14" w:rsidP="00307F14">
      <w:r w:rsidRPr="007F63A3">
        <w:t>Planning Policy</w:t>
      </w:r>
      <w:r>
        <w:t xml:space="preserve"> and Implementation </w:t>
      </w:r>
    </w:p>
    <w:p w:rsidR="009B7A36" w:rsidRDefault="00DF1A13"/>
    <w:sectPr w:rsidR="009B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4"/>
    <w:rsid w:val="0012311E"/>
    <w:rsid w:val="0024565C"/>
    <w:rsid w:val="00307F14"/>
    <w:rsid w:val="008963D1"/>
    <w:rsid w:val="00C876AE"/>
    <w:rsid w:val="00DF1A13"/>
    <w:rsid w:val="00E460B7"/>
    <w:rsid w:val="00ED2B14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F14"/>
    <w:pPr>
      <w:suppressAutoHyphens/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5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65C"/>
    <w:pPr>
      <w:suppressAutoHyphens w:val="0"/>
      <w:ind w:left="720"/>
      <w:contextualSpacing/>
    </w:pPr>
    <w:rPr>
      <w:rFonts w:asciiTheme="minorHAnsi" w:hAnsiTheme="minorHAnsi"/>
      <w:szCs w:val="22"/>
      <w:lang w:val="en-US" w:bidi="en-US"/>
    </w:rPr>
  </w:style>
  <w:style w:type="character" w:styleId="Strong">
    <w:name w:val="Strong"/>
    <w:basedOn w:val="DefaultParagraphFont"/>
    <w:uiPriority w:val="22"/>
    <w:rsid w:val="00307F14"/>
    <w:rPr>
      <w:rFonts w:ascii="Open Sans" w:hAnsi="Open Sans"/>
      <w:b/>
      <w:bCs/>
      <w:i w:val="0"/>
      <w:iCs w:val="0"/>
    </w:rPr>
  </w:style>
  <w:style w:type="paragraph" w:customStyle="1" w:styleId="DearXXX">
    <w:name w:val="Dear XXX"/>
    <w:basedOn w:val="Normal"/>
    <w:rsid w:val="00307F14"/>
    <w:pPr>
      <w:suppressAutoHyphens w:val="0"/>
      <w:spacing w:before="360" w:after="36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A13"/>
    <w:pPr>
      <w:suppressAutoHyphens/>
      <w:spacing w:after="0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F14"/>
    <w:pPr>
      <w:suppressAutoHyphens/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5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65C"/>
    <w:pPr>
      <w:suppressAutoHyphens w:val="0"/>
      <w:ind w:left="720"/>
      <w:contextualSpacing/>
    </w:pPr>
    <w:rPr>
      <w:rFonts w:asciiTheme="minorHAnsi" w:hAnsiTheme="minorHAnsi"/>
      <w:szCs w:val="22"/>
      <w:lang w:val="en-US" w:bidi="en-US"/>
    </w:rPr>
  </w:style>
  <w:style w:type="character" w:styleId="Strong">
    <w:name w:val="Strong"/>
    <w:basedOn w:val="DefaultParagraphFont"/>
    <w:uiPriority w:val="22"/>
    <w:rsid w:val="00307F14"/>
    <w:rPr>
      <w:rFonts w:ascii="Open Sans" w:hAnsi="Open Sans"/>
      <w:b/>
      <w:bCs/>
      <w:i w:val="0"/>
      <w:iCs w:val="0"/>
    </w:rPr>
  </w:style>
  <w:style w:type="paragraph" w:customStyle="1" w:styleId="DearXXX">
    <w:name w:val="Dear XXX"/>
    <w:basedOn w:val="Normal"/>
    <w:rsid w:val="00307F14"/>
    <w:pPr>
      <w:suppressAutoHyphens w:val="0"/>
      <w:spacing w:before="360" w:after="36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A13"/>
    <w:pPr>
      <w:suppressAutoHyphens/>
      <w:spacing w:after="0" w:line="240" w:lineRule="auto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64BECF5A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determination decision for All Saints, Central, South and part of Thorley NP</dc:title>
  <dc:creator>Laura Guy</dc:creator>
  <cp:lastModifiedBy>Gemma Bates</cp:lastModifiedBy>
  <cp:revision>2</cp:revision>
  <dcterms:created xsi:type="dcterms:W3CDTF">2021-11-26T11:14:00Z</dcterms:created>
  <dcterms:modified xsi:type="dcterms:W3CDTF">2021-11-26T11:14:00Z</dcterms:modified>
</cp:coreProperties>
</file>