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E1" w:rsidRPr="00892EE1" w:rsidRDefault="00C9685A" w:rsidP="00C9685A">
      <w:pPr>
        <w:pStyle w:val="Title"/>
        <w:tabs>
          <w:tab w:val="center" w:pos="6979"/>
          <w:tab w:val="left" w:pos="12720"/>
        </w:tabs>
        <w:spacing w:line="360" w:lineRule="auto"/>
        <w:rPr>
          <w:rFonts w:ascii="Arial" w:hAnsi="Arial" w:cs="Arial"/>
          <w:b/>
          <w:color w:val="808080" w:themeColor="background1" w:themeShade="80"/>
          <w:sz w:val="96"/>
        </w:rPr>
      </w:pPr>
      <w:r>
        <w:rPr>
          <w:rFonts w:ascii="Arial" w:hAnsi="Arial" w:cs="Arial"/>
          <w:b/>
          <w:color w:val="808080" w:themeColor="background1" w:themeShade="80"/>
          <w:sz w:val="96"/>
        </w:rPr>
        <w:tab/>
      </w:r>
      <w:r w:rsidR="00892EE1" w:rsidRPr="00892EE1">
        <w:rPr>
          <w:rFonts w:ascii="Arial" w:hAnsi="Arial" w:cs="Arial"/>
          <w:b/>
          <w:color w:val="808080" w:themeColor="background1" w:themeShade="80"/>
          <w:sz w:val="96"/>
        </w:rPr>
        <w:t>East Herts Council</w:t>
      </w:r>
      <w:r>
        <w:rPr>
          <w:rFonts w:ascii="Arial" w:hAnsi="Arial" w:cs="Arial"/>
          <w:b/>
          <w:color w:val="808080" w:themeColor="background1" w:themeShade="80"/>
          <w:sz w:val="96"/>
        </w:rPr>
        <w:tab/>
      </w:r>
    </w:p>
    <w:p w:rsidR="00892EE1" w:rsidRPr="00892EE1" w:rsidRDefault="00892EE1" w:rsidP="00892EE1">
      <w:pPr>
        <w:pStyle w:val="Title"/>
        <w:spacing w:line="360" w:lineRule="auto"/>
        <w:jc w:val="center"/>
        <w:rPr>
          <w:rFonts w:ascii="Arial" w:hAnsi="Arial" w:cs="Arial"/>
          <w:b/>
          <w:color w:val="808080" w:themeColor="background1" w:themeShade="80"/>
          <w:sz w:val="96"/>
        </w:rPr>
      </w:pPr>
      <w:r w:rsidRPr="00892EE1">
        <w:rPr>
          <w:rFonts w:ascii="Arial" w:hAnsi="Arial" w:cs="Arial"/>
          <w:b/>
          <w:color w:val="808080" w:themeColor="background1" w:themeShade="80"/>
          <w:sz w:val="96"/>
        </w:rPr>
        <w:t>Risk Assessment</w:t>
      </w:r>
    </w:p>
    <w:p w:rsidR="00892EE1" w:rsidRDefault="00892EE1" w:rsidP="00892EE1">
      <w:pPr>
        <w:pStyle w:val="Title"/>
        <w:spacing w:line="360" w:lineRule="auto"/>
        <w:jc w:val="center"/>
        <w:rPr>
          <w:rFonts w:ascii="Arial" w:hAnsi="Arial" w:cs="Arial"/>
          <w:b/>
          <w:color w:val="808080" w:themeColor="background1" w:themeShade="80"/>
          <w:sz w:val="96"/>
        </w:rPr>
      </w:pPr>
      <w:r w:rsidRPr="00892EE1">
        <w:rPr>
          <w:rFonts w:ascii="Arial" w:hAnsi="Arial" w:cs="Arial"/>
          <w:b/>
          <w:color w:val="808080" w:themeColor="background1" w:themeShade="80"/>
          <w:sz w:val="96"/>
        </w:rPr>
        <w:t>(</w:t>
      </w:r>
      <w:r w:rsidR="00B800AE">
        <w:rPr>
          <w:rFonts w:ascii="Arial" w:hAnsi="Arial" w:cs="Arial"/>
          <w:b/>
          <w:color w:val="808080" w:themeColor="background1" w:themeShade="80"/>
          <w:sz w:val="96"/>
        </w:rPr>
        <w:t xml:space="preserve">July </w:t>
      </w:r>
      <w:r w:rsidRPr="00892EE1">
        <w:rPr>
          <w:rFonts w:ascii="Arial" w:hAnsi="Arial" w:cs="Arial"/>
          <w:b/>
          <w:color w:val="808080" w:themeColor="background1" w:themeShade="80"/>
          <w:sz w:val="96"/>
        </w:rPr>
        <w:t>2020)</w:t>
      </w:r>
    </w:p>
    <w:p w:rsidR="00FE4CE5" w:rsidRDefault="00D8466E" w:rsidP="00D8466E">
      <w:pPr>
        <w:pStyle w:val="Heading1"/>
        <w:jc w:val="center"/>
        <w:rPr>
          <w:rFonts w:ascii="Trebuchet MS" w:hAnsi="Trebuchet MS"/>
          <w:color w:val="808080" w:themeColor="background1" w:themeShade="80"/>
          <w:sz w:val="32"/>
        </w:rPr>
      </w:pPr>
      <w:r>
        <w:rPr>
          <w:rFonts w:ascii="Trebuchet MS" w:hAnsi="Trebuchet MS"/>
          <w:color w:val="808080" w:themeColor="background1" w:themeShade="80"/>
          <w:sz w:val="32"/>
        </w:rPr>
        <w:t>(</w:t>
      </w:r>
      <w:r w:rsidR="00B800AE">
        <w:rPr>
          <w:rFonts w:ascii="Trebuchet MS" w:hAnsi="Trebuchet MS"/>
          <w:color w:val="808080" w:themeColor="background1" w:themeShade="80"/>
          <w:sz w:val="32"/>
        </w:rPr>
        <w:t>Reopening Play Areas</w:t>
      </w:r>
      <w:r w:rsidR="00892EE1" w:rsidRPr="00892EE1">
        <w:rPr>
          <w:rFonts w:ascii="Trebuchet MS" w:hAnsi="Trebuchet MS"/>
          <w:color w:val="808080" w:themeColor="background1" w:themeShade="80"/>
          <w:sz w:val="32"/>
        </w:rPr>
        <w:t>)</w:t>
      </w:r>
    </w:p>
    <w:p w:rsidR="00FE4CE5" w:rsidRDefault="00FE4CE5" w:rsidP="00FE4CE5">
      <w:pPr>
        <w:rPr>
          <w:rFonts w:eastAsiaTheme="majorEastAsia" w:cstheme="majorBidi"/>
          <w:szCs w:val="28"/>
        </w:rPr>
      </w:pPr>
      <w:r>
        <w:br w:type="page"/>
      </w:r>
    </w:p>
    <w:tbl>
      <w:tblPr>
        <w:tblStyle w:val="TableGrid"/>
        <w:tblW w:w="0" w:type="auto"/>
        <w:tblLook w:val="04A0" w:firstRow="1" w:lastRow="0" w:firstColumn="1" w:lastColumn="0" w:noHBand="0" w:noVBand="1"/>
        <w:tblCaption w:val="Details of Assessment"/>
        <w:tblDescription w:val="Who carried out the assessment including, deptarment, date carried out and review plans."/>
      </w:tblPr>
      <w:tblGrid>
        <w:gridCol w:w="5070"/>
        <w:gridCol w:w="4536"/>
        <w:gridCol w:w="2268"/>
        <w:gridCol w:w="2300"/>
      </w:tblGrid>
      <w:tr w:rsidR="00575436" w:rsidRPr="00575436" w:rsidTr="00474306">
        <w:trPr>
          <w:tblHeader/>
        </w:trPr>
        <w:tc>
          <w:tcPr>
            <w:tcW w:w="5070" w:type="dxa"/>
            <w:shd w:val="clear" w:color="auto" w:fill="F2F2F2" w:themeFill="background1" w:themeFillShade="F2"/>
          </w:tcPr>
          <w:p w:rsidR="00DF05B8" w:rsidRPr="00575436" w:rsidRDefault="00DF05B8" w:rsidP="00DF05B8">
            <w:pPr>
              <w:pStyle w:val="Heading1"/>
              <w:spacing w:before="120"/>
              <w:outlineLvl w:val="0"/>
              <w:rPr>
                <w:rFonts w:ascii="Trebuchet MS" w:hAnsi="Trebuchet MS"/>
                <w:color w:val="auto"/>
                <w:sz w:val="24"/>
              </w:rPr>
            </w:pPr>
            <w:r w:rsidRPr="00575436">
              <w:rPr>
                <w:rFonts w:ascii="Trebuchet MS" w:hAnsi="Trebuchet MS"/>
                <w:color w:val="auto"/>
                <w:sz w:val="24"/>
              </w:rPr>
              <w:lastRenderedPageBreak/>
              <w:t>Assessment carried out by:</w:t>
            </w:r>
          </w:p>
        </w:tc>
        <w:tc>
          <w:tcPr>
            <w:tcW w:w="4536" w:type="dxa"/>
            <w:shd w:val="clear" w:color="auto" w:fill="F2F2F2" w:themeFill="background1" w:themeFillShade="F2"/>
          </w:tcPr>
          <w:p w:rsidR="00DF05B8" w:rsidRPr="00575436" w:rsidRDefault="00DF05B8" w:rsidP="00DF05B8">
            <w:pPr>
              <w:pStyle w:val="Heading1"/>
              <w:spacing w:before="120"/>
              <w:outlineLvl w:val="0"/>
              <w:rPr>
                <w:rFonts w:ascii="Trebuchet MS" w:hAnsi="Trebuchet MS"/>
                <w:color w:val="auto"/>
                <w:sz w:val="24"/>
              </w:rPr>
            </w:pPr>
            <w:r w:rsidRPr="00575436">
              <w:rPr>
                <w:rFonts w:ascii="Trebuchet MS" w:hAnsi="Trebuchet MS"/>
                <w:color w:val="auto"/>
                <w:sz w:val="24"/>
              </w:rPr>
              <w:t>Service:</w:t>
            </w:r>
          </w:p>
        </w:tc>
        <w:tc>
          <w:tcPr>
            <w:tcW w:w="2268" w:type="dxa"/>
            <w:shd w:val="clear" w:color="auto" w:fill="F2F2F2" w:themeFill="background1" w:themeFillShade="F2"/>
          </w:tcPr>
          <w:p w:rsidR="00DF05B8" w:rsidRPr="00575436" w:rsidRDefault="00DF05B8" w:rsidP="00DF05B8">
            <w:pPr>
              <w:pStyle w:val="Heading1"/>
              <w:spacing w:before="120"/>
              <w:outlineLvl w:val="0"/>
              <w:rPr>
                <w:rFonts w:ascii="Trebuchet MS" w:hAnsi="Trebuchet MS"/>
                <w:color w:val="auto"/>
                <w:sz w:val="24"/>
              </w:rPr>
            </w:pPr>
            <w:r w:rsidRPr="00575436">
              <w:rPr>
                <w:rFonts w:ascii="Trebuchet MS" w:hAnsi="Trebuchet MS"/>
                <w:color w:val="auto"/>
                <w:sz w:val="24"/>
              </w:rPr>
              <w:t>Date carried out:</w:t>
            </w:r>
          </w:p>
        </w:tc>
        <w:tc>
          <w:tcPr>
            <w:tcW w:w="2300" w:type="dxa"/>
            <w:shd w:val="clear" w:color="auto" w:fill="F2F2F2" w:themeFill="background1" w:themeFillShade="F2"/>
          </w:tcPr>
          <w:p w:rsidR="00DF05B8" w:rsidRPr="00575436" w:rsidRDefault="00DF05B8" w:rsidP="00DF05B8">
            <w:pPr>
              <w:pStyle w:val="Heading1"/>
              <w:spacing w:before="120"/>
              <w:outlineLvl w:val="0"/>
              <w:rPr>
                <w:rFonts w:ascii="Trebuchet MS" w:hAnsi="Trebuchet MS"/>
                <w:color w:val="auto"/>
                <w:sz w:val="24"/>
              </w:rPr>
            </w:pPr>
            <w:r w:rsidRPr="00575436">
              <w:rPr>
                <w:rFonts w:ascii="Trebuchet MS" w:hAnsi="Trebuchet MS"/>
                <w:color w:val="auto"/>
                <w:sz w:val="24"/>
              </w:rPr>
              <w:t>Date of Review:</w:t>
            </w:r>
          </w:p>
        </w:tc>
      </w:tr>
      <w:tr w:rsidR="00575436" w:rsidRPr="00575436" w:rsidTr="00D8466E">
        <w:trPr>
          <w:trHeight w:val="436"/>
        </w:trPr>
        <w:tc>
          <w:tcPr>
            <w:tcW w:w="5070" w:type="dxa"/>
          </w:tcPr>
          <w:p w:rsidR="00DF05B8" w:rsidRDefault="000F4C28" w:rsidP="00DF05B8">
            <w:pPr>
              <w:pStyle w:val="Heading1"/>
              <w:spacing w:before="120"/>
              <w:outlineLvl w:val="0"/>
              <w:rPr>
                <w:rFonts w:ascii="Trebuchet MS" w:hAnsi="Trebuchet MS"/>
                <w:b w:val="0"/>
                <w:color w:val="auto"/>
                <w:sz w:val="22"/>
              </w:rPr>
            </w:pPr>
            <w:r>
              <w:rPr>
                <w:rFonts w:ascii="Trebuchet MS" w:hAnsi="Trebuchet MS"/>
                <w:b w:val="0"/>
                <w:color w:val="auto"/>
                <w:sz w:val="22"/>
              </w:rPr>
              <w:t xml:space="preserve">Robert </w:t>
            </w:r>
            <w:proofErr w:type="spellStart"/>
            <w:r>
              <w:rPr>
                <w:rFonts w:ascii="Trebuchet MS" w:hAnsi="Trebuchet MS"/>
                <w:b w:val="0"/>
                <w:color w:val="auto"/>
                <w:sz w:val="22"/>
              </w:rPr>
              <w:t>Allwood</w:t>
            </w:r>
            <w:proofErr w:type="spellEnd"/>
          </w:p>
          <w:p w:rsidR="000F4C28" w:rsidRPr="000F4C28" w:rsidRDefault="000F4C28" w:rsidP="000F4C28">
            <w:pPr>
              <w:rPr>
                <w:rFonts w:ascii="Trebuchet MS" w:hAnsi="Trebuchet MS"/>
              </w:rPr>
            </w:pPr>
            <w:r w:rsidRPr="000F4C28">
              <w:rPr>
                <w:rFonts w:ascii="Trebuchet MS" w:hAnsi="Trebuchet MS"/>
              </w:rPr>
              <w:t>Leisure and Parks Development Officer</w:t>
            </w:r>
          </w:p>
        </w:tc>
        <w:tc>
          <w:tcPr>
            <w:tcW w:w="4536" w:type="dxa"/>
          </w:tcPr>
          <w:p w:rsidR="00DF05B8" w:rsidRDefault="000F4C28" w:rsidP="00DF05B8">
            <w:pPr>
              <w:pStyle w:val="Heading1"/>
              <w:spacing w:before="120"/>
              <w:outlineLvl w:val="0"/>
              <w:rPr>
                <w:rFonts w:ascii="Trebuchet MS" w:hAnsi="Trebuchet MS"/>
                <w:b w:val="0"/>
                <w:color w:val="auto"/>
                <w:sz w:val="22"/>
              </w:rPr>
            </w:pPr>
            <w:r>
              <w:rPr>
                <w:rFonts w:ascii="Trebuchet MS" w:hAnsi="Trebuchet MS"/>
                <w:b w:val="0"/>
                <w:color w:val="auto"/>
                <w:sz w:val="22"/>
              </w:rPr>
              <w:t>Operations</w:t>
            </w:r>
          </w:p>
          <w:p w:rsidR="000F4C28" w:rsidRPr="000F4C28" w:rsidRDefault="000F4C28" w:rsidP="000F4C28">
            <w:pPr>
              <w:rPr>
                <w:rFonts w:ascii="Trebuchet MS" w:hAnsi="Trebuchet MS"/>
              </w:rPr>
            </w:pPr>
            <w:r w:rsidRPr="000F4C28">
              <w:rPr>
                <w:rFonts w:ascii="Trebuchet MS" w:hAnsi="Trebuchet MS"/>
              </w:rPr>
              <w:t>Leisure and Parks</w:t>
            </w:r>
          </w:p>
        </w:tc>
        <w:tc>
          <w:tcPr>
            <w:tcW w:w="2268" w:type="dxa"/>
          </w:tcPr>
          <w:p w:rsidR="00DF05B8" w:rsidRPr="00575436" w:rsidRDefault="00B800AE" w:rsidP="00AD490F">
            <w:pPr>
              <w:pStyle w:val="Heading1"/>
              <w:spacing w:before="120"/>
              <w:outlineLvl w:val="0"/>
              <w:rPr>
                <w:rFonts w:ascii="Trebuchet MS" w:hAnsi="Trebuchet MS"/>
                <w:color w:val="auto"/>
                <w:sz w:val="24"/>
              </w:rPr>
            </w:pPr>
            <w:r>
              <w:rPr>
                <w:rFonts w:ascii="Trebuchet MS" w:hAnsi="Trebuchet MS"/>
                <w:color w:val="auto"/>
                <w:sz w:val="24"/>
              </w:rPr>
              <w:t>2</w:t>
            </w:r>
            <w:r w:rsidR="000F4C28">
              <w:rPr>
                <w:rFonts w:ascii="Trebuchet MS" w:hAnsi="Trebuchet MS"/>
                <w:color w:val="auto"/>
                <w:sz w:val="24"/>
              </w:rPr>
              <w:t xml:space="preserve"> July</w:t>
            </w:r>
            <w:r w:rsidR="00DF05B8" w:rsidRPr="00575436">
              <w:rPr>
                <w:rFonts w:ascii="Trebuchet MS" w:hAnsi="Trebuchet MS"/>
                <w:color w:val="auto"/>
                <w:sz w:val="24"/>
              </w:rPr>
              <w:t xml:space="preserve"> 2020</w:t>
            </w:r>
          </w:p>
        </w:tc>
        <w:tc>
          <w:tcPr>
            <w:tcW w:w="2300" w:type="dxa"/>
          </w:tcPr>
          <w:p w:rsidR="00DF05B8" w:rsidRPr="00575436" w:rsidRDefault="000F4C28" w:rsidP="00AD490F">
            <w:pPr>
              <w:pStyle w:val="Heading1"/>
              <w:spacing w:before="120"/>
              <w:outlineLvl w:val="0"/>
              <w:rPr>
                <w:rFonts w:ascii="Trebuchet MS" w:hAnsi="Trebuchet MS"/>
                <w:color w:val="auto"/>
                <w:sz w:val="24"/>
              </w:rPr>
            </w:pPr>
            <w:r>
              <w:rPr>
                <w:rFonts w:ascii="Trebuchet MS" w:hAnsi="Trebuchet MS"/>
                <w:color w:val="auto"/>
                <w:sz w:val="24"/>
              </w:rPr>
              <w:t>July 2021</w:t>
            </w:r>
          </w:p>
        </w:tc>
      </w:tr>
    </w:tbl>
    <w:p w:rsidR="00FE4CE5" w:rsidRPr="00575436" w:rsidRDefault="00FE4CE5" w:rsidP="00892EE1">
      <w:pPr>
        <w:pStyle w:val="Heading1"/>
        <w:rPr>
          <w:rFonts w:ascii="Trebuchet MS" w:hAnsi="Trebuchet MS"/>
          <w:color w:val="auto"/>
          <w:sz w:val="32"/>
        </w:rPr>
      </w:pPr>
    </w:p>
    <w:tbl>
      <w:tblPr>
        <w:tblStyle w:val="TableGrid"/>
        <w:tblW w:w="0" w:type="auto"/>
        <w:tblLook w:val="04A0" w:firstRow="1" w:lastRow="0" w:firstColumn="1" w:lastColumn="0" w:noHBand="0" w:noVBand="1"/>
        <w:tblCaption w:val="Details of assessment part 2"/>
        <w:tblDescription w:val="What is being assessed, how it's being done and type of assessment"/>
      </w:tblPr>
      <w:tblGrid>
        <w:gridCol w:w="4928"/>
        <w:gridCol w:w="6662"/>
        <w:gridCol w:w="2584"/>
      </w:tblGrid>
      <w:tr w:rsidR="00575436" w:rsidRPr="00575436" w:rsidTr="00D8466E">
        <w:trPr>
          <w:tblHeader/>
        </w:trPr>
        <w:tc>
          <w:tcPr>
            <w:tcW w:w="4928" w:type="dxa"/>
            <w:shd w:val="clear" w:color="auto" w:fill="F2F2F2" w:themeFill="background1" w:themeFillShade="F2"/>
          </w:tcPr>
          <w:p w:rsidR="00474306" w:rsidRPr="00575436" w:rsidRDefault="00474306" w:rsidP="00FE4CE5">
            <w:pPr>
              <w:rPr>
                <w:rFonts w:ascii="Trebuchet MS" w:hAnsi="Trebuchet MS"/>
                <w:b/>
                <w:sz w:val="24"/>
              </w:rPr>
            </w:pPr>
            <w:r w:rsidRPr="00575436">
              <w:rPr>
                <w:rFonts w:ascii="Trebuchet MS" w:hAnsi="Trebuchet MS"/>
                <w:b/>
                <w:sz w:val="24"/>
              </w:rPr>
              <w:t xml:space="preserve">What is being assessed? </w:t>
            </w:r>
          </w:p>
          <w:p w:rsidR="00474306" w:rsidRPr="00575436" w:rsidRDefault="00474306" w:rsidP="00FE4CE5">
            <w:pPr>
              <w:rPr>
                <w:rFonts w:ascii="Trebuchet MS" w:hAnsi="Trebuchet MS"/>
              </w:rPr>
            </w:pPr>
            <w:r w:rsidRPr="00575436">
              <w:rPr>
                <w:rFonts w:ascii="Trebuchet MS" w:hAnsi="Trebuchet MS"/>
              </w:rPr>
              <w:t xml:space="preserve">(For example the workplaces/an activity/use of equipment/conditions) </w:t>
            </w:r>
            <w:r w:rsidRPr="00575436">
              <w:rPr>
                <w:rFonts w:ascii="Trebuchet MS" w:hAnsi="Trebuchet MS"/>
                <w:i/>
              </w:rPr>
              <w:t>delete as appropriate</w:t>
            </w:r>
          </w:p>
        </w:tc>
        <w:tc>
          <w:tcPr>
            <w:tcW w:w="6662" w:type="dxa"/>
            <w:shd w:val="clear" w:color="auto" w:fill="F2F2F2" w:themeFill="background1" w:themeFillShade="F2"/>
          </w:tcPr>
          <w:p w:rsidR="00474306" w:rsidRPr="00575436" w:rsidRDefault="00474306" w:rsidP="00FE4CE5">
            <w:pPr>
              <w:rPr>
                <w:rFonts w:ascii="Trebuchet MS" w:hAnsi="Trebuchet MS"/>
                <w:b/>
                <w:sz w:val="24"/>
              </w:rPr>
            </w:pPr>
            <w:r w:rsidRPr="00575436">
              <w:rPr>
                <w:rFonts w:ascii="Trebuchet MS" w:hAnsi="Trebuchet MS"/>
                <w:b/>
                <w:sz w:val="24"/>
              </w:rPr>
              <w:t xml:space="preserve">How was the assessment done? </w:t>
            </w:r>
          </w:p>
          <w:p w:rsidR="00474306" w:rsidRPr="00575436" w:rsidRDefault="00474306" w:rsidP="00FE4CE5">
            <w:pPr>
              <w:rPr>
                <w:rFonts w:ascii="Trebuchet MS" w:hAnsi="Trebuchet MS"/>
              </w:rPr>
            </w:pPr>
            <w:r w:rsidRPr="00575436">
              <w:rPr>
                <w:rFonts w:ascii="Trebuchet MS" w:hAnsi="Trebuchet MS"/>
              </w:rPr>
              <w:t>(For example desktop exercise, site visit in consultation with employees, managers, safety representatives?</w:t>
            </w:r>
          </w:p>
        </w:tc>
        <w:tc>
          <w:tcPr>
            <w:tcW w:w="2584" w:type="dxa"/>
            <w:shd w:val="clear" w:color="auto" w:fill="F2F2F2" w:themeFill="background1" w:themeFillShade="F2"/>
          </w:tcPr>
          <w:p w:rsidR="00474306" w:rsidRPr="00575436" w:rsidRDefault="00474306" w:rsidP="00FE4CE5">
            <w:pPr>
              <w:rPr>
                <w:rFonts w:ascii="Trebuchet MS" w:hAnsi="Trebuchet MS"/>
                <w:b/>
                <w:sz w:val="24"/>
              </w:rPr>
            </w:pPr>
          </w:p>
          <w:p w:rsidR="00474306" w:rsidRPr="00575436" w:rsidRDefault="00474306" w:rsidP="00FE4CE5">
            <w:pPr>
              <w:rPr>
                <w:rFonts w:ascii="Trebuchet MS" w:hAnsi="Trebuchet MS"/>
                <w:b/>
                <w:sz w:val="24"/>
              </w:rPr>
            </w:pPr>
            <w:r w:rsidRPr="00575436">
              <w:rPr>
                <w:rFonts w:ascii="Trebuchet MS" w:hAnsi="Trebuchet MS"/>
                <w:b/>
                <w:sz w:val="24"/>
              </w:rPr>
              <w:t>Type of assessment</w:t>
            </w:r>
          </w:p>
          <w:p w:rsidR="00474306" w:rsidRPr="00575436" w:rsidRDefault="00474306" w:rsidP="00FE4CE5">
            <w:pPr>
              <w:rPr>
                <w:rFonts w:ascii="Trebuchet MS" w:hAnsi="Trebuchet MS"/>
                <w:b/>
              </w:rPr>
            </w:pPr>
          </w:p>
        </w:tc>
      </w:tr>
      <w:tr w:rsidR="00575436" w:rsidRPr="00575436" w:rsidTr="00D8466E">
        <w:tc>
          <w:tcPr>
            <w:tcW w:w="4928" w:type="dxa"/>
          </w:tcPr>
          <w:p w:rsidR="00474306" w:rsidRPr="00575436" w:rsidRDefault="00B800AE" w:rsidP="00FE4CE5">
            <w:pPr>
              <w:rPr>
                <w:rFonts w:ascii="Trebuchet MS" w:hAnsi="Trebuchet MS"/>
              </w:rPr>
            </w:pPr>
            <w:r>
              <w:rPr>
                <w:rFonts w:ascii="Trebuchet MS" w:hAnsi="Trebuchet MS"/>
              </w:rPr>
              <w:t>The reopening of play areas/playgrounds</w:t>
            </w:r>
            <w:r w:rsidR="000F4C28">
              <w:rPr>
                <w:rFonts w:ascii="Trebuchet MS" w:hAnsi="Trebuchet MS"/>
              </w:rPr>
              <w:t xml:space="preserve"> across the district after lockdown due to COVID-19</w:t>
            </w:r>
          </w:p>
        </w:tc>
        <w:tc>
          <w:tcPr>
            <w:tcW w:w="6662" w:type="dxa"/>
          </w:tcPr>
          <w:p w:rsidR="00474306" w:rsidRDefault="000F4C28" w:rsidP="00FE4CE5">
            <w:pPr>
              <w:rPr>
                <w:rFonts w:ascii="Trebuchet MS" w:hAnsi="Trebuchet MS"/>
              </w:rPr>
            </w:pPr>
            <w:r>
              <w:rPr>
                <w:rFonts w:ascii="Trebuchet MS" w:hAnsi="Trebuchet MS"/>
              </w:rPr>
              <w:t>Desktop exercise</w:t>
            </w:r>
          </w:p>
          <w:p w:rsidR="000F4C28" w:rsidRPr="00575436" w:rsidRDefault="000F4C28" w:rsidP="00FE4CE5">
            <w:pPr>
              <w:rPr>
                <w:rFonts w:ascii="Trebuchet MS" w:hAnsi="Trebuchet MS"/>
              </w:rPr>
            </w:pPr>
            <w:r>
              <w:rPr>
                <w:rFonts w:ascii="Trebuchet MS" w:hAnsi="Trebuchet MS"/>
              </w:rPr>
              <w:t>New guidance issued from the Government 29/06/20</w:t>
            </w:r>
          </w:p>
        </w:tc>
        <w:tc>
          <w:tcPr>
            <w:tcW w:w="2584" w:type="dxa"/>
          </w:tcPr>
          <w:p w:rsidR="00474306" w:rsidRPr="00575436" w:rsidRDefault="000F4C28" w:rsidP="00FE4CE5">
            <w:pPr>
              <w:rPr>
                <w:rFonts w:ascii="Trebuchet MS" w:hAnsi="Trebuchet MS"/>
              </w:rPr>
            </w:pPr>
            <w:r>
              <w:rPr>
                <w:rFonts w:ascii="Trebuchet MS" w:hAnsi="Trebuchet MS"/>
                <w:b/>
              </w:rPr>
              <w:t>Dynamic Risk Assessment</w:t>
            </w:r>
          </w:p>
        </w:tc>
      </w:tr>
    </w:tbl>
    <w:p w:rsidR="00FE4CE5" w:rsidRPr="000F4C28" w:rsidRDefault="00FE4CE5" w:rsidP="000F4C28">
      <w:pPr>
        <w:rPr>
          <w:rFonts w:ascii="Trebuchet MS" w:hAnsi="Trebuchet MS"/>
          <w:sz w:val="24"/>
        </w:rPr>
      </w:pPr>
    </w:p>
    <w:tbl>
      <w:tblPr>
        <w:tblStyle w:val="TableGrid"/>
        <w:tblW w:w="0" w:type="auto"/>
        <w:tblLayout w:type="fixed"/>
        <w:tblLook w:val="04A0" w:firstRow="1" w:lastRow="0" w:firstColumn="1" w:lastColumn="0" w:noHBand="0" w:noVBand="1"/>
        <w:tblCaption w:val="Table of assessment details"/>
        <w:tblDescription w:val="Information needed in order to carry out an assessment."/>
      </w:tblPr>
      <w:tblGrid>
        <w:gridCol w:w="1809"/>
        <w:gridCol w:w="1985"/>
        <w:gridCol w:w="3402"/>
        <w:gridCol w:w="3402"/>
        <w:gridCol w:w="2268"/>
        <w:gridCol w:w="1308"/>
      </w:tblGrid>
      <w:tr w:rsidR="00DB625B" w:rsidTr="00D8466E">
        <w:trPr>
          <w:trHeight w:val="1003"/>
          <w:tblHeader/>
        </w:trPr>
        <w:tc>
          <w:tcPr>
            <w:tcW w:w="1809" w:type="dxa"/>
            <w:shd w:val="clear" w:color="auto" w:fill="F2F2F2" w:themeFill="background1" w:themeFillShade="F2"/>
          </w:tcPr>
          <w:p w:rsidR="00D8466E" w:rsidRDefault="00D8466E" w:rsidP="00D8466E">
            <w:pPr>
              <w:spacing w:after="240"/>
              <w:jc w:val="center"/>
              <w:rPr>
                <w:rFonts w:ascii="Trebuchet MS" w:hAnsi="Trebuchet MS"/>
                <w:b/>
                <w:sz w:val="20"/>
                <w:szCs w:val="20"/>
              </w:rPr>
            </w:pPr>
            <w:r>
              <w:rPr>
                <w:rFonts w:ascii="Trebuchet MS" w:hAnsi="Trebuchet MS"/>
                <w:b/>
                <w:sz w:val="20"/>
                <w:szCs w:val="20"/>
              </w:rPr>
              <w:t>(A)</w:t>
            </w:r>
          </w:p>
          <w:p w:rsidR="00C665C4" w:rsidRPr="00D8466E" w:rsidRDefault="002A31C6" w:rsidP="00D8466E">
            <w:pPr>
              <w:spacing w:after="240"/>
              <w:jc w:val="center"/>
              <w:rPr>
                <w:rFonts w:ascii="Trebuchet MS" w:hAnsi="Trebuchet MS"/>
                <w:b/>
                <w:sz w:val="20"/>
                <w:szCs w:val="20"/>
              </w:rPr>
            </w:pPr>
            <w:r w:rsidRPr="00D8466E">
              <w:rPr>
                <w:rFonts w:ascii="Trebuchet MS" w:hAnsi="Trebuchet MS"/>
                <w:b/>
                <w:sz w:val="20"/>
                <w:szCs w:val="20"/>
              </w:rPr>
              <w:t>What are the hazards?</w:t>
            </w:r>
          </w:p>
        </w:tc>
        <w:tc>
          <w:tcPr>
            <w:tcW w:w="1985" w:type="dxa"/>
            <w:shd w:val="clear" w:color="auto" w:fill="F2F2F2" w:themeFill="background1" w:themeFillShade="F2"/>
          </w:tcPr>
          <w:p w:rsidR="00D8466E" w:rsidRDefault="00D8466E" w:rsidP="00D8466E">
            <w:pPr>
              <w:spacing w:after="240"/>
              <w:jc w:val="center"/>
              <w:rPr>
                <w:rFonts w:ascii="Trebuchet MS" w:hAnsi="Trebuchet MS"/>
                <w:b/>
                <w:sz w:val="20"/>
                <w:szCs w:val="20"/>
              </w:rPr>
            </w:pPr>
            <w:r>
              <w:rPr>
                <w:rFonts w:ascii="Trebuchet MS" w:hAnsi="Trebuchet MS"/>
                <w:b/>
                <w:sz w:val="20"/>
                <w:szCs w:val="20"/>
              </w:rPr>
              <w:t>(B)</w:t>
            </w:r>
          </w:p>
          <w:p w:rsidR="00C665C4" w:rsidRPr="002A31C6" w:rsidRDefault="00D8466E" w:rsidP="00D8466E">
            <w:pPr>
              <w:spacing w:after="240"/>
              <w:jc w:val="center"/>
              <w:rPr>
                <w:rFonts w:ascii="Trebuchet MS" w:hAnsi="Trebuchet MS"/>
                <w:b/>
                <w:sz w:val="20"/>
                <w:szCs w:val="20"/>
              </w:rPr>
            </w:pPr>
            <w:r>
              <w:rPr>
                <w:rFonts w:ascii="Trebuchet MS" w:hAnsi="Trebuchet MS"/>
                <w:b/>
                <w:sz w:val="20"/>
                <w:szCs w:val="20"/>
              </w:rPr>
              <w:t>Who might be harmed, and how?</w:t>
            </w:r>
          </w:p>
        </w:tc>
        <w:tc>
          <w:tcPr>
            <w:tcW w:w="3402" w:type="dxa"/>
            <w:shd w:val="clear" w:color="auto" w:fill="F2F2F2" w:themeFill="background1" w:themeFillShade="F2"/>
          </w:tcPr>
          <w:p w:rsidR="00D8466E" w:rsidRDefault="00D8466E" w:rsidP="00D8466E">
            <w:pPr>
              <w:spacing w:after="240"/>
              <w:jc w:val="center"/>
              <w:rPr>
                <w:rFonts w:ascii="Trebuchet MS" w:hAnsi="Trebuchet MS"/>
                <w:b/>
                <w:sz w:val="20"/>
                <w:szCs w:val="20"/>
              </w:rPr>
            </w:pPr>
            <w:r>
              <w:rPr>
                <w:rFonts w:ascii="Trebuchet MS" w:hAnsi="Trebuchet MS"/>
                <w:b/>
                <w:sz w:val="20"/>
                <w:szCs w:val="20"/>
              </w:rPr>
              <w:t>(C)</w:t>
            </w:r>
          </w:p>
          <w:p w:rsidR="00C665C4" w:rsidRPr="002A31C6" w:rsidRDefault="002A31C6" w:rsidP="00D8466E">
            <w:pPr>
              <w:spacing w:after="240"/>
              <w:jc w:val="center"/>
              <w:rPr>
                <w:rFonts w:ascii="Trebuchet MS" w:hAnsi="Trebuchet MS"/>
                <w:b/>
                <w:sz w:val="20"/>
                <w:szCs w:val="20"/>
              </w:rPr>
            </w:pPr>
            <w:r w:rsidRPr="002A31C6">
              <w:rPr>
                <w:rFonts w:ascii="Trebuchet MS" w:hAnsi="Trebuchet MS"/>
                <w:b/>
                <w:sz w:val="20"/>
                <w:szCs w:val="20"/>
              </w:rPr>
              <w:t>What controls are currently in place to manage the risks?</w:t>
            </w:r>
          </w:p>
        </w:tc>
        <w:tc>
          <w:tcPr>
            <w:tcW w:w="3402" w:type="dxa"/>
            <w:shd w:val="clear" w:color="auto" w:fill="F2F2F2" w:themeFill="background1" w:themeFillShade="F2"/>
          </w:tcPr>
          <w:p w:rsidR="00D8466E" w:rsidRDefault="00D8466E" w:rsidP="00D8466E">
            <w:pPr>
              <w:spacing w:after="240"/>
              <w:jc w:val="center"/>
              <w:rPr>
                <w:rFonts w:ascii="Trebuchet MS" w:hAnsi="Trebuchet MS"/>
                <w:b/>
                <w:sz w:val="20"/>
                <w:szCs w:val="20"/>
              </w:rPr>
            </w:pPr>
            <w:r>
              <w:rPr>
                <w:rFonts w:ascii="Trebuchet MS" w:hAnsi="Trebuchet MS"/>
                <w:b/>
                <w:sz w:val="20"/>
                <w:szCs w:val="20"/>
              </w:rPr>
              <w:t>(D)</w:t>
            </w:r>
          </w:p>
          <w:p w:rsidR="00C665C4" w:rsidRPr="002A31C6" w:rsidRDefault="002A31C6" w:rsidP="00D8466E">
            <w:pPr>
              <w:spacing w:after="240"/>
              <w:jc w:val="center"/>
              <w:rPr>
                <w:rFonts w:ascii="Trebuchet MS" w:hAnsi="Trebuchet MS"/>
                <w:b/>
                <w:sz w:val="20"/>
                <w:szCs w:val="20"/>
              </w:rPr>
            </w:pPr>
            <w:r w:rsidRPr="002A31C6">
              <w:rPr>
                <w:rFonts w:ascii="Trebuchet MS" w:hAnsi="Trebuchet MS"/>
                <w:b/>
                <w:sz w:val="20"/>
                <w:szCs w:val="20"/>
              </w:rPr>
              <w:t>Are further controls required to control the risk?</w:t>
            </w:r>
          </w:p>
        </w:tc>
        <w:tc>
          <w:tcPr>
            <w:tcW w:w="2268" w:type="dxa"/>
            <w:shd w:val="clear" w:color="auto" w:fill="F2F2F2" w:themeFill="background1" w:themeFillShade="F2"/>
          </w:tcPr>
          <w:p w:rsidR="00D8466E" w:rsidRDefault="00D8466E" w:rsidP="00D8466E">
            <w:pPr>
              <w:jc w:val="center"/>
              <w:rPr>
                <w:rFonts w:ascii="Trebuchet MS" w:hAnsi="Trebuchet MS"/>
                <w:b/>
                <w:sz w:val="20"/>
                <w:szCs w:val="20"/>
              </w:rPr>
            </w:pPr>
            <w:r>
              <w:rPr>
                <w:rFonts w:ascii="Trebuchet MS" w:hAnsi="Trebuchet MS"/>
                <w:b/>
                <w:sz w:val="20"/>
                <w:szCs w:val="20"/>
              </w:rPr>
              <w:t>(E)</w:t>
            </w:r>
          </w:p>
          <w:p w:rsidR="00C665C4" w:rsidRPr="002A31C6" w:rsidRDefault="002A31C6" w:rsidP="00D8466E">
            <w:pPr>
              <w:jc w:val="center"/>
              <w:rPr>
                <w:rFonts w:ascii="Trebuchet MS" w:hAnsi="Trebuchet MS"/>
                <w:b/>
                <w:sz w:val="20"/>
                <w:szCs w:val="20"/>
              </w:rPr>
            </w:pPr>
            <w:r w:rsidRPr="002A31C6">
              <w:rPr>
                <w:rFonts w:ascii="Trebuchet MS" w:hAnsi="Trebuchet MS"/>
                <w:b/>
                <w:sz w:val="20"/>
                <w:szCs w:val="20"/>
              </w:rPr>
              <w:t>Person(s) responsible for taking action.</w:t>
            </w:r>
          </w:p>
        </w:tc>
        <w:tc>
          <w:tcPr>
            <w:tcW w:w="1308" w:type="dxa"/>
            <w:shd w:val="clear" w:color="auto" w:fill="F2F2F2" w:themeFill="background1" w:themeFillShade="F2"/>
          </w:tcPr>
          <w:p w:rsidR="00D8466E" w:rsidRDefault="00D8466E" w:rsidP="00D8466E">
            <w:pPr>
              <w:spacing w:after="240"/>
              <w:jc w:val="center"/>
              <w:rPr>
                <w:rFonts w:ascii="Trebuchet MS" w:hAnsi="Trebuchet MS"/>
                <w:b/>
                <w:sz w:val="20"/>
              </w:rPr>
            </w:pPr>
            <w:r>
              <w:rPr>
                <w:rFonts w:ascii="Trebuchet MS" w:hAnsi="Trebuchet MS"/>
                <w:b/>
                <w:sz w:val="20"/>
              </w:rPr>
              <w:t>(F)</w:t>
            </w:r>
          </w:p>
          <w:p w:rsidR="00C665C4" w:rsidRPr="002A31C6" w:rsidRDefault="002A31C6" w:rsidP="00D8466E">
            <w:pPr>
              <w:spacing w:after="240"/>
              <w:jc w:val="center"/>
              <w:rPr>
                <w:rFonts w:ascii="Trebuchet MS" w:hAnsi="Trebuchet MS"/>
                <w:b/>
                <w:sz w:val="20"/>
              </w:rPr>
            </w:pPr>
            <w:r w:rsidRPr="002A31C6">
              <w:rPr>
                <w:rFonts w:ascii="Trebuchet MS" w:hAnsi="Trebuchet MS"/>
                <w:b/>
                <w:sz w:val="20"/>
              </w:rPr>
              <w:t>Date action completed.</w:t>
            </w:r>
          </w:p>
        </w:tc>
      </w:tr>
      <w:tr w:rsidR="00DB625B" w:rsidTr="00D8466E">
        <w:tc>
          <w:tcPr>
            <w:tcW w:w="1809" w:type="dxa"/>
          </w:tcPr>
          <w:p w:rsidR="000F4C28" w:rsidRPr="00CF37F4" w:rsidRDefault="00B800AE" w:rsidP="000F4C28">
            <w:pPr>
              <w:spacing w:after="240"/>
              <w:rPr>
                <w:rFonts w:ascii="Trebuchet MS" w:hAnsi="Trebuchet MS"/>
                <w:b/>
                <w:szCs w:val="18"/>
                <w:u w:val="single"/>
              </w:rPr>
            </w:pPr>
            <w:r>
              <w:rPr>
                <w:rFonts w:ascii="Trebuchet MS" w:hAnsi="Trebuchet MS"/>
                <w:b/>
                <w:szCs w:val="18"/>
                <w:u w:val="single"/>
              </w:rPr>
              <w:t>Transmission in Play Areas (over 60 play areas)</w:t>
            </w:r>
          </w:p>
          <w:p w:rsidR="00C665C4" w:rsidRPr="00CF37F4" w:rsidRDefault="000F4C28" w:rsidP="000F4C28">
            <w:pPr>
              <w:pStyle w:val="ListParagraph"/>
              <w:numPr>
                <w:ilvl w:val="0"/>
                <w:numId w:val="13"/>
              </w:numPr>
              <w:spacing w:after="240"/>
              <w:rPr>
                <w:rFonts w:ascii="Trebuchet MS" w:hAnsi="Trebuchet MS"/>
                <w:sz w:val="20"/>
                <w:szCs w:val="18"/>
              </w:rPr>
            </w:pPr>
            <w:r w:rsidRPr="00CF37F4">
              <w:rPr>
                <w:rFonts w:ascii="Trebuchet MS" w:hAnsi="Trebuchet MS"/>
                <w:sz w:val="20"/>
                <w:szCs w:val="18"/>
              </w:rPr>
              <w:t>Close contact between people</w:t>
            </w:r>
          </w:p>
          <w:p w:rsidR="000F4C28" w:rsidRPr="00CF37F4" w:rsidRDefault="000F4C28" w:rsidP="000F4C28">
            <w:pPr>
              <w:pStyle w:val="ListParagraph"/>
              <w:numPr>
                <w:ilvl w:val="0"/>
                <w:numId w:val="13"/>
              </w:numPr>
              <w:spacing w:after="240"/>
              <w:rPr>
                <w:rFonts w:ascii="Trebuchet MS" w:hAnsi="Trebuchet MS"/>
                <w:sz w:val="20"/>
                <w:szCs w:val="18"/>
              </w:rPr>
            </w:pPr>
            <w:r w:rsidRPr="00CF37F4">
              <w:rPr>
                <w:rFonts w:ascii="Trebuchet MS" w:hAnsi="Trebuchet MS"/>
                <w:sz w:val="20"/>
                <w:szCs w:val="18"/>
              </w:rPr>
              <w:t>Contact with contaminated equipment</w:t>
            </w:r>
          </w:p>
        </w:tc>
        <w:tc>
          <w:tcPr>
            <w:tcW w:w="1985" w:type="dxa"/>
          </w:tcPr>
          <w:p w:rsidR="00C665C4" w:rsidRPr="00CF37F4" w:rsidRDefault="000F4C28" w:rsidP="002A31C6">
            <w:pPr>
              <w:spacing w:after="240"/>
              <w:rPr>
                <w:rFonts w:ascii="Trebuchet MS" w:hAnsi="Trebuchet MS"/>
                <w:sz w:val="20"/>
                <w:szCs w:val="18"/>
              </w:rPr>
            </w:pPr>
            <w:r w:rsidRPr="00CF37F4">
              <w:rPr>
                <w:rFonts w:ascii="Trebuchet MS" w:hAnsi="Trebuchet MS"/>
                <w:sz w:val="20"/>
                <w:szCs w:val="18"/>
              </w:rPr>
              <w:t>Public Contractors</w:t>
            </w:r>
          </w:p>
          <w:p w:rsidR="000F4C28" w:rsidRPr="00CF37F4" w:rsidRDefault="000F4C28" w:rsidP="000F4C28">
            <w:pPr>
              <w:pStyle w:val="ListParagraph"/>
              <w:numPr>
                <w:ilvl w:val="0"/>
                <w:numId w:val="15"/>
              </w:numPr>
              <w:spacing w:after="240"/>
              <w:rPr>
                <w:rFonts w:ascii="Trebuchet MS" w:hAnsi="Trebuchet MS"/>
                <w:sz w:val="20"/>
              </w:rPr>
            </w:pPr>
            <w:r w:rsidRPr="00CF37F4">
              <w:rPr>
                <w:rFonts w:ascii="Trebuchet MS" w:hAnsi="Trebuchet MS"/>
                <w:sz w:val="20"/>
              </w:rPr>
              <w:t>Close contact with other users leading to the spread of the virus</w:t>
            </w:r>
          </w:p>
          <w:p w:rsidR="000F4C28" w:rsidRPr="00CF37F4" w:rsidRDefault="000F4C28" w:rsidP="000F4C28">
            <w:pPr>
              <w:pStyle w:val="ListParagraph"/>
              <w:numPr>
                <w:ilvl w:val="0"/>
                <w:numId w:val="15"/>
              </w:numPr>
              <w:spacing w:after="240"/>
              <w:rPr>
                <w:rFonts w:ascii="Trebuchet MS" w:hAnsi="Trebuchet MS"/>
                <w:sz w:val="20"/>
              </w:rPr>
            </w:pPr>
            <w:r w:rsidRPr="00CF37F4">
              <w:rPr>
                <w:rFonts w:ascii="Trebuchet MS" w:hAnsi="Trebuchet MS"/>
                <w:sz w:val="20"/>
              </w:rPr>
              <w:t xml:space="preserve">Physical contact with equipment which has previously been touched by an infected </w:t>
            </w:r>
            <w:r w:rsidRPr="00CF37F4">
              <w:rPr>
                <w:rFonts w:ascii="Trebuchet MS" w:hAnsi="Trebuchet MS"/>
                <w:sz w:val="20"/>
              </w:rPr>
              <w:lastRenderedPageBreak/>
              <w:t>person leading to the spread of the virus</w:t>
            </w:r>
          </w:p>
        </w:tc>
        <w:tc>
          <w:tcPr>
            <w:tcW w:w="3402" w:type="dxa"/>
          </w:tcPr>
          <w:p w:rsidR="000F4C28" w:rsidRPr="00CF37F4" w:rsidRDefault="000F4C28" w:rsidP="000F4C28">
            <w:pPr>
              <w:spacing w:after="240"/>
              <w:rPr>
                <w:rFonts w:ascii="Trebuchet MS" w:hAnsi="Trebuchet MS"/>
                <w:sz w:val="20"/>
              </w:rPr>
            </w:pPr>
            <w:r w:rsidRPr="00CF37F4">
              <w:rPr>
                <w:rFonts w:ascii="Trebuchet MS" w:hAnsi="Trebuchet MS"/>
                <w:sz w:val="20"/>
              </w:rPr>
              <w:lastRenderedPageBreak/>
              <w:t>At the time of writing this</w:t>
            </w:r>
            <w:r w:rsidR="00B800AE">
              <w:rPr>
                <w:rFonts w:ascii="Trebuchet MS" w:hAnsi="Trebuchet MS"/>
                <w:sz w:val="20"/>
              </w:rPr>
              <w:t xml:space="preserve"> risk assessment the play area</w:t>
            </w:r>
            <w:r w:rsidRPr="00CF37F4">
              <w:rPr>
                <w:rFonts w:ascii="Trebuchet MS" w:hAnsi="Trebuchet MS"/>
                <w:sz w:val="20"/>
              </w:rPr>
              <w:t>s are closed.</w:t>
            </w:r>
          </w:p>
          <w:p w:rsidR="000F4C28" w:rsidRPr="00CF37F4" w:rsidRDefault="000F4C28" w:rsidP="000F4C28">
            <w:pPr>
              <w:spacing w:after="240"/>
              <w:rPr>
                <w:rFonts w:ascii="Trebuchet MS" w:hAnsi="Trebuchet MS"/>
                <w:sz w:val="20"/>
              </w:rPr>
            </w:pPr>
            <w:r w:rsidRPr="00CF37F4">
              <w:rPr>
                <w:rFonts w:ascii="Trebuchet MS" w:hAnsi="Trebuchet MS"/>
                <w:sz w:val="20"/>
              </w:rPr>
              <w:t>Government guidance issued 29/06/20 on how to safely reopen and manage play areas.</w:t>
            </w:r>
          </w:p>
          <w:p w:rsidR="000F4C28" w:rsidRPr="00CF37F4" w:rsidRDefault="000F4C28" w:rsidP="000F4C28">
            <w:pPr>
              <w:spacing w:after="240"/>
              <w:rPr>
                <w:rFonts w:ascii="Trebuchet MS" w:hAnsi="Trebuchet MS"/>
                <w:sz w:val="20"/>
              </w:rPr>
            </w:pPr>
            <w:r w:rsidRPr="00CF37F4">
              <w:rPr>
                <w:rFonts w:ascii="Trebuchet MS" w:hAnsi="Trebuchet MS"/>
                <w:sz w:val="20"/>
              </w:rPr>
              <w:t>Guidance has been reviewed to determine which of the measures outlined by the government are practically deliverable for</w:t>
            </w:r>
            <w:r w:rsidR="00B800AE">
              <w:rPr>
                <w:rFonts w:ascii="Trebuchet MS" w:hAnsi="Trebuchet MS"/>
                <w:sz w:val="20"/>
              </w:rPr>
              <w:t xml:space="preserve"> East Herts Council Play Areas</w:t>
            </w:r>
            <w:r w:rsidRPr="00CF37F4">
              <w:rPr>
                <w:rFonts w:ascii="Trebuchet MS" w:hAnsi="Trebuchet MS"/>
                <w:sz w:val="20"/>
              </w:rPr>
              <w:t>.</w:t>
            </w:r>
          </w:p>
          <w:p w:rsidR="00B800AE" w:rsidRPr="00B800AE" w:rsidRDefault="00B800AE" w:rsidP="00B800AE">
            <w:pPr>
              <w:spacing w:before="80" w:after="80"/>
              <w:rPr>
                <w:rFonts w:ascii="Trebuchet MS" w:hAnsi="Trebuchet MS" w:cs="Arial"/>
                <w:sz w:val="20"/>
              </w:rPr>
            </w:pPr>
            <w:r w:rsidRPr="00B800AE">
              <w:rPr>
                <w:rFonts w:ascii="Trebuchet MS" w:hAnsi="Trebuchet MS" w:cs="Arial"/>
                <w:sz w:val="20"/>
              </w:rPr>
              <w:lastRenderedPageBreak/>
              <w:t>All play areas are already categorised as either EPA P1 or P2 meaning that they are cleaned as regularly as required by the contractor to ensure they do not fall below a grade B (predominantly free from litter) within either ½ day for P1 or 1 day for P2.</w:t>
            </w:r>
          </w:p>
          <w:p w:rsidR="00B800AE" w:rsidRPr="00B800AE" w:rsidRDefault="00B800AE" w:rsidP="00B800AE">
            <w:pPr>
              <w:spacing w:before="80" w:after="80"/>
              <w:rPr>
                <w:rFonts w:ascii="Trebuchet MS" w:hAnsi="Trebuchet MS" w:cs="Arial"/>
                <w:sz w:val="20"/>
              </w:rPr>
            </w:pPr>
            <w:r w:rsidRPr="00B800AE">
              <w:rPr>
                <w:rFonts w:ascii="Trebuchet MS" w:hAnsi="Trebuchet MS" w:cs="Arial"/>
                <w:sz w:val="20"/>
              </w:rPr>
              <w:t>This includes emptying litter bins within play areas when full.</w:t>
            </w:r>
          </w:p>
          <w:p w:rsidR="00B800AE" w:rsidRPr="00B800AE" w:rsidRDefault="00B800AE" w:rsidP="00B800AE">
            <w:pPr>
              <w:spacing w:before="80" w:after="80"/>
              <w:rPr>
                <w:rFonts w:ascii="Trebuchet MS" w:hAnsi="Trebuchet MS" w:cs="Arial"/>
                <w:sz w:val="20"/>
              </w:rPr>
            </w:pPr>
            <w:r w:rsidRPr="00B800AE">
              <w:rPr>
                <w:rFonts w:ascii="Trebuchet MS" w:hAnsi="Trebuchet MS" w:cs="Arial"/>
                <w:sz w:val="20"/>
              </w:rPr>
              <w:t xml:space="preserve">Litter bins including those outside play areas are routinely emptied twice a week on Mondays and Fridays (summer) and once a week on Mondays (winter) with the exception of high usage parks; </w:t>
            </w:r>
            <w:proofErr w:type="spellStart"/>
            <w:r w:rsidRPr="00B800AE">
              <w:rPr>
                <w:rFonts w:ascii="Trebuchet MS" w:hAnsi="Trebuchet MS" w:cs="Arial"/>
                <w:sz w:val="20"/>
              </w:rPr>
              <w:t>Hartham</w:t>
            </w:r>
            <w:proofErr w:type="spellEnd"/>
            <w:r w:rsidRPr="00B800AE">
              <w:rPr>
                <w:rFonts w:ascii="Trebuchet MS" w:hAnsi="Trebuchet MS" w:cs="Arial"/>
                <w:sz w:val="20"/>
              </w:rPr>
              <w:t>, Thorley Wedge, Castle Grounds and Park, Grange Paddocks which are emptied daily.</w:t>
            </w:r>
          </w:p>
          <w:p w:rsidR="00B800AE" w:rsidRPr="00B800AE" w:rsidRDefault="00B800AE" w:rsidP="00B800AE">
            <w:pPr>
              <w:spacing w:before="80" w:after="80"/>
              <w:rPr>
                <w:rFonts w:ascii="Trebuchet MS" w:hAnsi="Trebuchet MS" w:cs="Arial"/>
                <w:sz w:val="20"/>
              </w:rPr>
            </w:pPr>
          </w:p>
          <w:p w:rsidR="00B800AE" w:rsidRPr="00B800AE" w:rsidRDefault="00B800AE" w:rsidP="00B800AE">
            <w:pPr>
              <w:spacing w:before="80" w:after="80"/>
              <w:rPr>
                <w:rFonts w:ascii="Trebuchet MS" w:hAnsi="Trebuchet MS" w:cs="Arial"/>
                <w:sz w:val="20"/>
              </w:rPr>
            </w:pPr>
            <w:r w:rsidRPr="00B800AE">
              <w:rPr>
                <w:rFonts w:ascii="Trebuchet MS" w:hAnsi="Trebuchet MS" w:cs="Arial"/>
                <w:sz w:val="20"/>
              </w:rPr>
              <w:t xml:space="preserve">Play equipment is spaced sufficiently apart to comply with existing standard recommendations (BSEN 1176) that minimise clashes between users launching from individual items and allows for safe movement between items.  This spacing should help to facilitate social distancing if visitors abide by the recommended max number of </w:t>
            </w:r>
            <w:r w:rsidRPr="00B800AE">
              <w:rPr>
                <w:rFonts w:ascii="Trebuchet MS" w:hAnsi="Trebuchet MS" w:cs="Arial"/>
                <w:sz w:val="20"/>
              </w:rPr>
              <w:lastRenderedPageBreak/>
              <w:t xml:space="preserve">users per site. </w:t>
            </w:r>
          </w:p>
          <w:p w:rsidR="00C665C4" w:rsidRPr="00CF37F4" w:rsidRDefault="00B800AE" w:rsidP="00B800AE">
            <w:pPr>
              <w:spacing w:after="240"/>
              <w:rPr>
                <w:rFonts w:ascii="Trebuchet MS" w:hAnsi="Trebuchet MS"/>
                <w:color w:val="808080" w:themeColor="background1" w:themeShade="80"/>
                <w:sz w:val="20"/>
              </w:rPr>
            </w:pPr>
            <w:r w:rsidRPr="00B800AE">
              <w:rPr>
                <w:rFonts w:ascii="Trebuchet MS" w:hAnsi="Trebuchet MS" w:cs="Arial"/>
                <w:sz w:val="20"/>
              </w:rPr>
              <w:t xml:space="preserve">All play areas have two access points to minimise the potential for bullying by ensuring young people have an escape route.  This should help to minimise congestion as </w:t>
            </w:r>
            <w:proofErr w:type="gramStart"/>
            <w:r w:rsidRPr="00B800AE">
              <w:rPr>
                <w:rFonts w:ascii="Trebuchet MS" w:hAnsi="Trebuchet MS" w:cs="Arial"/>
                <w:sz w:val="20"/>
              </w:rPr>
              <w:t>users</w:t>
            </w:r>
            <w:proofErr w:type="gramEnd"/>
            <w:r w:rsidRPr="00B800AE">
              <w:rPr>
                <w:rFonts w:ascii="Trebuchet MS" w:hAnsi="Trebuchet MS" w:cs="Arial"/>
                <w:sz w:val="20"/>
              </w:rPr>
              <w:t xml:space="preserve"> access and leave the site.</w:t>
            </w:r>
          </w:p>
        </w:tc>
        <w:tc>
          <w:tcPr>
            <w:tcW w:w="3402" w:type="dxa"/>
          </w:tcPr>
          <w:p w:rsidR="00C665C4" w:rsidRPr="00CF37F4" w:rsidRDefault="00B800AE" w:rsidP="002A31C6">
            <w:pPr>
              <w:spacing w:after="240"/>
              <w:rPr>
                <w:rFonts w:ascii="Trebuchet MS" w:hAnsi="Trebuchet MS"/>
                <w:b/>
              </w:rPr>
            </w:pPr>
            <w:r>
              <w:rPr>
                <w:rFonts w:ascii="Trebuchet MS" w:hAnsi="Trebuchet MS"/>
                <w:b/>
              </w:rPr>
              <w:lastRenderedPageBreak/>
              <w:t>Signage (agreed and ordered)</w:t>
            </w:r>
          </w:p>
          <w:p w:rsidR="000F4C28" w:rsidRPr="00CF37F4" w:rsidRDefault="000F4C28" w:rsidP="002A31C6">
            <w:pPr>
              <w:spacing w:after="240"/>
              <w:rPr>
                <w:rFonts w:ascii="Trebuchet MS" w:hAnsi="Trebuchet MS"/>
                <w:sz w:val="20"/>
              </w:rPr>
            </w:pPr>
            <w:r w:rsidRPr="00CF37F4">
              <w:rPr>
                <w:rFonts w:ascii="Trebuchet MS" w:hAnsi="Trebuchet MS"/>
                <w:sz w:val="20"/>
              </w:rPr>
              <w:t xml:space="preserve">The </w:t>
            </w:r>
            <w:r w:rsidR="00B800AE">
              <w:rPr>
                <w:rFonts w:ascii="Trebuchet MS" w:hAnsi="Trebuchet MS"/>
                <w:sz w:val="20"/>
              </w:rPr>
              <w:t>signage</w:t>
            </w:r>
            <w:r w:rsidRPr="00CF37F4">
              <w:rPr>
                <w:rFonts w:ascii="Trebuchet MS" w:hAnsi="Trebuchet MS"/>
                <w:sz w:val="20"/>
              </w:rPr>
              <w:t xml:space="preserve"> will:</w:t>
            </w:r>
          </w:p>
          <w:p w:rsidR="000F4C28" w:rsidRPr="00CF37F4" w:rsidRDefault="000F4C28" w:rsidP="000F4C28">
            <w:pPr>
              <w:pStyle w:val="ListParagraph"/>
              <w:numPr>
                <w:ilvl w:val="0"/>
                <w:numId w:val="16"/>
              </w:numPr>
              <w:spacing w:after="240"/>
              <w:rPr>
                <w:rFonts w:ascii="Trebuchet MS" w:hAnsi="Trebuchet MS"/>
                <w:sz w:val="20"/>
              </w:rPr>
            </w:pPr>
            <w:r w:rsidRPr="00CF37F4">
              <w:rPr>
                <w:rFonts w:ascii="Trebuchet MS" w:hAnsi="Trebuchet MS"/>
                <w:sz w:val="20"/>
              </w:rPr>
              <w:t xml:space="preserve">Inform users on how to use the </w:t>
            </w:r>
            <w:r w:rsidR="00B800AE">
              <w:rPr>
                <w:rFonts w:ascii="Trebuchet MS" w:hAnsi="Trebuchet MS"/>
                <w:sz w:val="20"/>
              </w:rPr>
              <w:t>play area safely</w:t>
            </w:r>
          </w:p>
          <w:p w:rsidR="000F4C28" w:rsidRPr="00CF37F4" w:rsidRDefault="000F4C28" w:rsidP="000F4C28">
            <w:pPr>
              <w:pStyle w:val="ListParagraph"/>
              <w:numPr>
                <w:ilvl w:val="0"/>
                <w:numId w:val="16"/>
              </w:numPr>
              <w:spacing w:after="240"/>
              <w:rPr>
                <w:rFonts w:ascii="Trebuchet MS" w:hAnsi="Trebuchet MS"/>
                <w:sz w:val="20"/>
              </w:rPr>
            </w:pPr>
            <w:r w:rsidRPr="00CF37F4">
              <w:rPr>
                <w:rFonts w:ascii="Trebuchet MS" w:hAnsi="Trebuchet MS"/>
                <w:sz w:val="20"/>
              </w:rPr>
              <w:t xml:space="preserve">Requests </w:t>
            </w:r>
            <w:r w:rsidR="00B800AE">
              <w:rPr>
                <w:rFonts w:ascii="Trebuchet MS" w:hAnsi="Trebuchet MS"/>
                <w:sz w:val="20"/>
              </w:rPr>
              <w:t>that no more than 1 adult accompany each child from the same household.</w:t>
            </w:r>
          </w:p>
          <w:p w:rsidR="000F4C28" w:rsidRPr="00CF37F4" w:rsidRDefault="00B800AE" w:rsidP="000F4C28">
            <w:pPr>
              <w:pStyle w:val="ListParagraph"/>
              <w:numPr>
                <w:ilvl w:val="0"/>
                <w:numId w:val="16"/>
              </w:numPr>
              <w:spacing w:after="240"/>
              <w:rPr>
                <w:rFonts w:ascii="Trebuchet MS" w:hAnsi="Trebuchet MS"/>
                <w:sz w:val="20"/>
              </w:rPr>
            </w:pPr>
            <w:r>
              <w:rPr>
                <w:rFonts w:ascii="Trebuchet MS" w:hAnsi="Trebuchet MS"/>
                <w:sz w:val="20"/>
              </w:rPr>
              <w:t>The number of users per piece of equipment – this is one per piece of equipment</w:t>
            </w:r>
          </w:p>
          <w:p w:rsidR="000F4C28" w:rsidRPr="00CF37F4" w:rsidRDefault="00B800AE" w:rsidP="000F4C28">
            <w:pPr>
              <w:pStyle w:val="ListParagraph"/>
              <w:numPr>
                <w:ilvl w:val="0"/>
                <w:numId w:val="16"/>
              </w:numPr>
              <w:spacing w:after="240"/>
              <w:rPr>
                <w:rFonts w:ascii="Trebuchet MS" w:hAnsi="Trebuchet MS"/>
                <w:sz w:val="20"/>
              </w:rPr>
            </w:pPr>
            <w:r>
              <w:rPr>
                <w:rFonts w:ascii="Trebuchet MS" w:hAnsi="Trebuchet MS"/>
                <w:sz w:val="20"/>
              </w:rPr>
              <w:t xml:space="preserve">Maximum number of users that should be within the play area </w:t>
            </w:r>
            <w:r>
              <w:rPr>
                <w:rFonts w:ascii="Trebuchet MS" w:hAnsi="Trebuchet MS"/>
                <w:sz w:val="20"/>
              </w:rPr>
              <w:lastRenderedPageBreak/>
              <w:t>at one time – this is based on the number of pieces of equipment with an extra buffer to promote social distancing</w:t>
            </w:r>
          </w:p>
          <w:p w:rsidR="000F4C28" w:rsidRDefault="00B800AE" w:rsidP="000F4C28">
            <w:pPr>
              <w:pStyle w:val="ListParagraph"/>
              <w:numPr>
                <w:ilvl w:val="0"/>
                <w:numId w:val="16"/>
              </w:numPr>
              <w:spacing w:after="240"/>
              <w:rPr>
                <w:rFonts w:ascii="Trebuchet MS" w:hAnsi="Trebuchet MS"/>
                <w:sz w:val="20"/>
              </w:rPr>
            </w:pPr>
            <w:r>
              <w:rPr>
                <w:rFonts w:ascii="Trebuchet MS" w:hAnsi="Trebuchet MS"/>
                <w:sz w:val="20"/>
              </w:rPr>
              <w:t>Requests that users coming into the play area give way to those exiting before trying to enter.</w:t>
            </w:r>
          </w:p>
          <w:p w:rsidR="00B800AE" w:rsidRDefault="00B800AE" w:rsidP="000F4C28">
            <w:pPr>
              <w:pStyle w:val="ListParagraph"/>
              <w:numPr>
                <w:ilvl w:val="0"/>
                <w:numId w:val="16"/>
              </w:numPr>
              <w:spacing w:after="240"/>
              <w:rPr>
                <w:rFonts w:ascii="Trebuchet MS" w:hAnsi="Trebuchet MS"/>
                <w:sz w:val="20"/>
              </w:rPr>
            </w:pPr>
            <w:r>
              <w:rPr>
                <w:rFonts w:ascii="Trebuchet MS" w:hAnsi="Trebuchet MS"/>
                <w:sz w:val="20"/>
              </w:rPr>
              <w:t>Request that users wait outside the play area is the play area has the maximum user numbers already</w:t>
            </w:r>
          </w:p>
          <w:p w:rsidR="00B800AE" w:rsidRDefault="00B800AE" w:rsidP="000F4C28">
            <w:pPr>
              <w:pStyle w:val="ListParagraph"/>
              <w:numPr>
                <w:ilvl w:val="0"/>
                <w:numId w:val="16"/>
              </w:numPr>
              <w:spacing w:after="240"/>
              <w:rPr>
                <w:rFonts w:ascii="Trebuchet MS" w:hAnsi="Trebuchet MS"/>
                <w:sz w:val="20"/>
              </w:rPr>
            </w:pPr>
            <w:r>
              <w:rPr>
                <w:rFonts w:ascii="Trebuchet MS" w:hAnsi="Trebuchet MS"/>
                <w:sz w:val="20"/>
              </w:rPr>
              <w:t>The Council does not have sufficient resources to employ or enforce a booking system on 60+ equipped play areas</w:t>
            </w:r>
          </w:p>
          <w:p w:rsidR="00B800AE" w:rsidRDefault="00B800AE" w:rsidP="000F4C28">
            <w:pPr>
              <w:pStyle w:val="ListParagraph"/>
              <w:numPr>
                <w:ilvl w:val="0"/>
                <w:numId w:val="16"/>
              </w:numPr>
              <w:spacing w:after="240"/>
              <w:rPr>
                <w:rFonts w:ascii="Trebuchet MS" w:hAnsi="Trebuchet MS"/>
                <w:sz w:val="20"/>
              </w:rPr>
            </w:pPr>
            <w:r>
              <w:rPr>
                <w:rFonts w:ascii="Trebuchet MS" w:hAnsi="Trebuchet MS"/>
                <w:sz w:val="20"/>
              </w:rPr>
              <w:t xml:space="preserve">Outline the council’s position on the cleaning of equipment including residents bringing their own hand </w:t>
            </w:r>
            <w:proofErr w:type="spellStart"/>
            <w:r>
              <w:rPr>
                <w:rFonts w:ascii="Trebuchet MS" w:hAnsi="Trebuchet MS"/>
                <w:sz w:val="20"/>
              </w:rPr>
              <w:t>santisers</w:t>
            </w:r>
            <w:proofErr w:type="spellEnd"/>
            <w:r>
              <w:rPr>
                <w:rFonts w:ascii="Trebuchet MS" w:hAnsi="Trebuchet MS"/>
                <w:sz w:val="20"/>
              </w:rPr>
              <w:t xml:space="preserve"> and wipes.</w:t>
            </w:r>
          </w:p>
          <w:p w:rsidR="00B800AE" w:rsidRPr="00CF37F4" w:rsidRDefault="00B800AE" w:rsidP="000F4C28">
            <w:pPr>
              <w:pStyle w:val="ListParagraph"/>
              <w:numPr>
                <w:ilvl w:val="0"/>
                <w:numId w:val="16"/>
              </w:numPr>
              <w:spacing w:after="240"/>
              <w:rPr>
                <w:rFonts w:ascii="Trebuchet MS" w:hAnsi="Trebuchet MS"/>
                <w:sz w:val="20"/>
              </w:rPr>
            </w:pPr>
            <w:r>
              <w:rPr>
                <w:rFonts w:ascii="Trebuchet MS" w:hAnsi="Trebuchet MS"/>
                <w:sz w:val="20"/>
              </w:rPr>
              <w:t>Users will be made aware that some of the equipment will be put out of action due to the design not allowing for users to clean it effectively such as net climbers, or where one user cannot use it whilst socially distanced. The middle swing seat in a bank of three may therefore be removed.</w:t>
            </w:r>
          </w:p>
          <w:p w:rsidR="000F4C28" w:rsidRPr="00CF37F4" w:rsidRDefault="000F4C28" w:rsidP="000F4C28">
            <w:pPr>
              <w:autoSpaceDE w:val="0"/>
              <w:autoSpaceDN w:val="0"/>
              <w:adjustRightInd w:val="0"/>
              <w:spacing w:before="80" w:after="80"/>
              <w:rPr>
                <w:rFonts w:ascii="Trebuchet MS" w:hAnsi="Trebuchet MS" w:cs="Arial"/>
                <w:b/>
                <w:lang w:val="en"/>
              </w:rPr>
            </w:pPr>
            <w:r w:rsidRPr="00CF37F4">
              <w:rPr>
                <w:rFonts w:ascii="Trebuchet MS" w:hAnsi="Trebuchet MS" w:cs="Arial"/>
                <w:b/>
                <w:lang w:val="en"/>
              </w:rPr>
              <w:lastRenderedPageBreak/>
              <w:t>Cleaning and Disinfecting</w:t>
            </w:r>
          </w:p>
          <w:p w:rsidR="000F4C28" w:rsidRPr="00CF37F4" w:rsidRDefault="00B800AE" w:rsidP="000F4C28">
            <w:pPr>
              <w:autoSpaceDE w:val="0"/>
              <w:autoSpaceDN w:val="0"/>
              <w:adjustRightInd w:val="0"/>
              <w:spacing w:before="80" w:after="80"/>
              <w:rPr>
                <w:rFonts w:ascii="Trebuchet MS" w:hAnsi="Trebuchet MS" w:cs="Arial"/>
                <w:sz w:val="20"/>
                <w:szCs w:val="18"/>
                <w:lang w:val="en"/>
              </w:rPr>
            </w:pPr>
            <w:r>
              <w:rPr>
                <w:rFonts w:ascii="Trebuchet MS" w:hAnsi="Trebuchet MS" w:cs="Arial"/>
                <w:sz w:val="20"/>
                <w:szCs w:val="18"/>
                <w:lang w:val="en"/>
              </w:rPr>
              <w:t>The play area has</w:t>
            </w:r>
            <w:r w:rsidR="000F4C28" w:rsidRPr="00CF37F4">
              <w:rPr>
                <w:rFonts w:ascii="Trebuchet MS" w:hAnsi="Trebuchet MS" w:cs="Arial"/>
                <w:sz w:val="20"/>
                <w:szCs w:val="18"/>
                <w:lang w:val="en"/>
              </w:rPr>
              <w:t xml:space="preserve"> a regular schedule of litter picking currently within the grounds maintenance contract but this does not include cleansing of individual equipment other than to clear obvious contamination such as sticky food, paint, chewing gum </w:t>
            </w:r>
            <w:proofErr w:type="spellStart"/>
            <w:r w:rsidR="000F4C28" w:rsidRPr="00CF37F4">
              <w:rPr>
                <w:rFonts w:ascii="Trebuchet MS" w:hAnsi="Trebuchet MS" w:cs="Arial"/>
                <w:sz w:val="20"/>
                <w:szCs w:val="18"/>
                <w:lang w:val="en"/>
              </w:rPr>
              <w:t>etc</w:t>
            </w:r>
            <w:proofErr w:type="spellEnd"/>
            <w:r w:rsidR="000F4C28" w:rsidRPr="00CF37F4">
              <w:rPr>
                <w:rFonts w:ascii="Trebuchet MS" w:hAnsi="Trebuchet MS" w:cs="Arial"/>
                <w:sz w:val="20"/>
                <w:szCs w:val="18"/>
                <w:lang w:val="en"/>
              </w:rPr>
              <w:t xml:space="preserve"> during scheduled routine safety inspections.</w:t>
            </w:r>
          </w:p>
          <w:p w:rsidR="00B800AE" w:rsidRPr="00B800AE" w:rsidRDefault="00B800AE" w:rsidP="00B800AE">
            <w:pPr>
              <w:autoSpaceDE w:val="0"/>
              <w:autoSpaceDN w:val="0"/>
              <w:adjustRightInd w:val="0"/>
              <w:spacing w:before="80" w:after="80"/>
              <w:rPr>
                <w:rFonts w:ascii="Trebuchet MS" w:hAnsi="Trebuchet MS" w:cs="Arial"/>
                <w:sz w:val="20"/>
                <w:lang w:val="en"/>
              </w:rPr>
            </w:pPr>
            <w:r w:rsidRPr="00B800AE">
              <w:rPr>
                <w:rFonts w:ascii="Trebuchet MS" w:hAnsi="Trebuchet MS" w:cs="Arial"/>
                <w:sz w:val="20"/>
                <w:lang w:val="en"/>
              </w:rPr>
              <w:t xml:space="preserve">It would not be reasonable or practical to introduce a cleansing regime to disinfect equipment on 60+ play areas throughout the day even if restricted to that equipment which presented clear touch points.  </w:t>
            </w:r>
          </w:p>
          <w:p w:rsidR="00B800AE" w:rsidRPr="00B800AE" w:rsidRDefault="00B800AE" w:rsidP="00B800AE">
            <w:pPr>
              <w:autoSpaceDE w:val="0"/>
              <w:autoSpaceDN w:val="0"/>
              <w:adjustRightInd w:val="0"/>
              <w:spacing w:before="80" w:after="80"/>
              <w:rPr>
                <w:rFonts w:ascii="Trebuchet MS" w:hAnsi="Trebuchet MS" w:cs="Arial"/>
                <w:sz w:val="20"/>
                <w:lang w:val="en"/>
              </w:rPr>
            </w:pPr>
            <w:r w:rsidRPr="00B800AE">
              <w:rPr>
                <w:rFonts w:ascii="Trebuchet MS" w:hAnsi="Trebuchet MS" w:cs="Arial"/>
                <w:sz w:val="20"/>
                <w:lang w:val="en"/>
              </w:rPr>
              <w:t>EHC encourages users to bring their own wipes and clean any high contact points that they are concerned about such as handles and gates.</w:t>
            </w:r>
          </w:p>
          <w:p w:rsidR="00B800AE" w:rsidRPr="00B800AE" w:rsidRDefault="00B800AE" w:rsidP="00B800AE">
            <w:pPr>
              <w:autoSpaceDE w:val="0"/>
              <w:autoSpaceDN w:val="0"/>
              <w:adjustRightInd w:val="0"/>
              <w:spacing w:before="80" w:after="80"/>
              <w:rPr>
                <w:rFonts w:ascii="Trebuchet MS" w:hAnsi="Trebuchet MS" w:cs="Arial"/>
                <w:sz w:val="20"/>
                <w:lang w:val="en"/>
              </w:rPr>
            </w:pPr>
            <w:r w:rsidRPr="00B800AE">
              <w:rPr>
                <w:rFonts w:ascii="Trebuchet MS" w:hAnsi="Trebuchet MS" w:cs="Arial"/>
                <w:sz w:val="20"/>
                <w:lang w:val="en"/>
              </w:rPr>
              <w:t xml:space="preserve">EHC will not be providing hand sanitizer. Experience from other authorities providing dog waste bags on site has been that these are routinely removed on bulk from site by local residents.  The provision of secure and robust pedal operated stainless steel disinfectant dispensers would be </w:t>
            </w:r>
            <w:r w:rsidRPr="00B800AE">
              <w:rPr>
                <w:rFonts w:ascii="Trebuchet MS" w:hAnsi="Trebuchet MS" w:cs="Arial"/>
                <w:sz w:val="20"/>
                <w:lang w:val="en"/>
              </w:rPr>
              <w:lastRenderedPageBreak/>
              <w:t>prohibitively expensive to install.</w:t>
            </w:r>
          </w:p>
          <w:p w:rsidR="00B800AE" w:rsidRPr="00B800AE" w:rsidRDefault="00B800AE" w:rsidP="00B800AE">
            <w:pPr>
              <w:autoSpaceDE w:val="0"/>
              <w:autoSpaceDN w:val="0"/>
              <w:adjustRightInd w:val="0"/>
              <w:spacing w:before="80" w:after="80"/>
              <w:rPr>
                <w:rFonts w:ascii="Trebuchet MS" w:hAnsi="Trebuchet MS" w:cs="Arial"/>
                <w:sz w:val="20"/>
                <w:lang w:val="en"/>
              </w:rPr>
            </w:pPr>
            <w:r w:rsidRPr="00B800AE">
              <w:rPr>
                <w:rFonts w:ascii="Trebuchet MS" w:hAnsi="Trebuchet MS" w:cs="Arial"/>
                <w:sz w:val="20"/>
                <w:lang w:val="en"/>
              </w:rPr>
              <w:t xml:space="preserve">EHC will continue to monitor the current waste and refuse collection schedule of the play areas and increase this if necessary to </w:t>
            </w:r>
            <w:proofErr w:type="spellStart"/>
            <w:r w:rsidRPr="00B800AE">
              <w:rPr>
                <w:rFonts w:ascii="Trebuchet MS" w:hAnsi="Trebuchet MS" w:cs="Arial"/>
                <w:sz w:val="20"/>
                <w:lang w:val="en"/>
              </w:rPr>
              <w:t>minimise</w:t>
            </w:r>
            <w:proofErr w:type="spellEnd"/>
            <w:r w:rsidRPr="00B800AE">
              <w:rPr>
                <w:rFonts w:ascii="Trebuchet MS" w:hAnsi="Trebuchet MS" w:cs="Arial"/>
                <w:sz w:val="20"/>
                <w:lang w:val="en"/>
              </w:rPr>
              <w:t xml:space="preserve"> any potential contamination from discarded food wrappers.  </w:t>
            </w:r>
          </w:p>
          <w:p w:rsidR="00B800AE" w:rsidRPr="00B800AE" w:rsidRDefault="00B800AE" w:rsidP="00B800AE">
            <w:pPr>
              <w:autoSpaceDE w:val="0"/>
              <w:autoSpaceDN w:val="0"/>
              <w:adjustRightInd w:val="0"/>
              <w:spacing w:before="80" w:after="80"/>
              <w:rPr>
                <w:rFonts w:ascii="Trebuchet MS" w:hAnsi="Trebuchet MS" w:cs="Arial"/>
                <w:sz w:val="20"/>
                <w:lang w:val="en"/>
              </w:rPr>
            </w:pPr>
            <w:r w:rsidRPr="00B800AE">
              <w:rPr>
                <w:rFonts w:ascii="Trebuchet MS" w:hAnsi="Trebuchet MS" w:cs="Arial"/>
                <w:sz w:val="20"/>
                <w:lang w:val="en"/>
              </w:rPr>
              <w:t xml:space="preserve">Users will be encouraged not to bring food or drink into the play space and to take any rubbish away to dispose of at home if litter bins are full due to the increased volume of open space use during the </w:t>
            </w:r>
            <w:proofErr w:type="spellStart"/>
            <w:r w:rsidRPr="00B800AE">
              <w:rPr>
                <w:rFonts w:ascii="Trebuchet MS" w:hAnsi="Trebuchet MS" w:cs="Arial"/>
                <w:sz w:val="20"/>
                <w:lang w:val="en"/>
              </w:rPr>
              <w:t>Covid</w:t>
            </w:r>
            <w:proofErr w:type="spellEnd"/>
            <w:r w:rsidRPr="00B800AE">
              <w:rPr>
                <w:rFonts w:ascii="Trebuchet MS" w:hAnsi="Trebuchet MS" w:cs="Arial"/>
                <w:sz w:val="20"/>
                <w:lang w:val="en"/>
              </w:rPr>
              <w:t xml:space="preserve"> crisis.</w:t>
            </w:r>
          </w:p>
          <w:p w:rsidR="00B800AE" w:rsidRPr="00B800AE" w:rsidRDefault="00B800AE" w:rsidP="00B800AE">
            <w:pPr>
              <w:autoSpaceDE w:val="0"/>
              <w:autoSpaceDN w:val="0"/>
              <w:adjustRightInd w:val="0"/>
              <w:spacing w:before="80" w:after="80"/>
              <w:rPr>
                <w:rFonts w:ascii="Trebuchet MS" w:hAnsi="Trebuchet MS" w:cs="Arial"/>
                <w:sz w:val="20"/>
              </w:rPr>
            </w:pPr>
          </w:p>
          <w:p w:rsidR="00B800AE" w:rsidRPr="00B800AE" w:rsidRDefault="00B800AE" w:rsidP="00B800AE">
            <w:pPr>
              <w:autoSpaceDE w:val="0"/>
              <w:autoSpaceDN w:val="0"/>
              <w:adjustRightInd w:val="0"/>
              <w:spacing w:before="80" w:after="80"/>
              <w:rPr>
                <w:rFonts w:ascii="Trebuchet MS" w:hAnsi="Trebuchet MS" w:cs="Arial"/>
                <w:b/>
              </w:rPr>
            </w:pPr>
            <w:r w:rsidRPr="00B800AE">
              <w:rPr>
                <w:rFonts w:ascii="Trebuchet MS" w:hAnsi="Trebuchet MS" w:cs="Arial"/>
                <w:b/>
              </w:rPr>
              <w:t>User Numbers</w:t>
            </w:r>
          </w:p>
          <w:p w:rsidR="00B800AE" w:rsidRPr="00B800AE" w:rsidRDefault="00B800AE" w:rsidP="00B800AE">
            <w:pPr>
              <w:autoSpaceDE w:val="0"/>
              <w:autoSpaceDN w:val="0"/>
              <w:adjustRightInd w:val="0"/>
              <w:spacing w:before="80" w:after="80"/>
              <w:rPr>
                <w:rFonts w:ascii="Trebuchet MS" w:hAnsi="Trebuchet MS" w:cs="Arial"/>
                <w:sz w:val="20"/>
              </w:rPr>
            </w:pPr>
            <w:r w:rsidRPr="00B800AE">
              <w:rPr>
                <w:rFonts w:ascii="Trebuchet MS" w:hAnsi="Trebuchet MS" w:cs="Arial"/>
                <w:sz w:val="20"/>
                <w:u w:val="single"/>
              </w:rPr>
              <w:t>Unfenced play areas</w:t>
            </w:r>
            <w:r w:rsidRPr="00B800AE">
              <w:rPr>
                <w:rFonts w:ascii="Trebuchet MS" w:hAnsi="Trebuchet MS" w:cs="Arial"/>
                <w:sz w:val="20"/>
              </w:rPr>
              <w:t xml:space="preserve"> will have no reductions in users due to their being greater  space around the play spaces</w:t>
            </w:r>
          </w:p>
          <w:p w:rsidR="00B800AE" w:rsidRPr="00B800AE" w:rsidRDefault="00B800AE" w:rsidP="00B800AE">
            <w:pPr>
              <w:autoSpaceDE w:val="0"/>
              <w:autoSpaceDN w:val="0"/>
              <w:adjustRightInd w:val="0"/>
              <w:spacing w:before="80" w:after="80"/>
              <w:rPr>
                <w:rFonts w:ascii="Trebuchet MS" w:hAnsi="Trebuchet MS" w:cs="Arial"/>
                <w:sz w:val="20"/>
                <w:u w:val="single"/>
              </w:rPr>
            </w:pPr>
            <w:r w:rsidRPr="00B800AE">
              <w:rPr>
                <w:rFonts w:ascii="Trebuchet MS" w:hAnsi="Trebuchet MS" w:cs="Arial"/>
                <w:sz w:val="20"/>
                <w:u w:val="single"/>
              </w:rPr>
              <w:t>Fenced NEAPs (Neighbourhood Equipped Area for Play)</w:t>
            </w:r>
          </w:p>
          <w:p w:rsidR="00B800AE" w:rsidRPr="00B800AE" w:rsidRDefault="00B800AE" w:rsidP="00B800AE">
            <w:pPr>
              <w:autoSpaceDE w:val="0"/>
              <w:autoSpaceDN w:val="0"/>
              <w:adjustRightInd w:val="0"/>
              <w:spacing w:before="80" w:after="80"/>
              <w:rPr>
                <w:rFonts w:ascii="Trebuchet MS" w:hAnsi="Trebuchet MS" w:cs="Arial"/>
                <w:sz w:val="20"/>
              </w:rPr>
            </w:pPr>
            <w:r w:rsidRPr="00B800AE">
              <w:rPr>
                <w:rFonts w:ascii="Trebuchet MS" w:hAnsi="Trebuchet MS" w:cs="Arial"/>
                <w:sz w:val="20"/>
              </w:rPr>
              <w:t xml:space="preserve">will be the max number of pieces of equipment minus 5 </w:t>
            </w:r>
          </w:p>
          <w:p w:rsidR="00B800AE" w:rsidRPr="00B800AE" w:rsidRDefault="00B800AE" w:rsidP="00B800AE">
            <w:pPr>
              <w:autoSpaceDE w:val="0"/>
              <w:autoSpaceDN w:val="0"/>
              <w:adjustRightInd w:val="0"/>
              <w:spacing w:before="80" w:after="80"/>
              <w:rPr>
                <w:rFonts w:ascii="Trebuchet MS" w:hAnsi="Trebuchet MS" w:cs="Arial"/>
                <w:sz w:val="20"/>
              </w:rPr>
            </w:pPr>
            <w:r w:rsidRPr="00B800AE">
              <w:rPr>
                <w:rFonts w:ascii="Trebuchet MS" w:hAnsi="Trebuchet MS" w:cs="Arial"/>
                <w:sz w:val="20"/>
                <w:u w:val="single"/>
              </w:rPr>
              <w:t>Fenced LEAPs</w:t>
            </w:r>
            <w:r w:rsidRPr="00B800AE">
              <w:rPr>
                <w:rFonts w:ascii="Trebuchet MS" w:hAnsi="Trebuchet MS" w:cs="Arial"/>
                <w:sz w:val="20"/>
              </w:rPr>
              <w:t xml:space="preserve"> (Local Equipped Area for Play)</w:t>
            </w:r>
          </w:p>
          <w:p w:rsidR="00B800AE" w:rsidRPr="00B800AE" w:rsidRDefault="00B800AE" w:rsidP="00B800AE">
            <w:pPr>
              <w:autoSpaceDE w:val="0"/>
              <w:autoSpaceDN w:val="0"/>
              <w:adjustRightInd w:val="0"/>
              <w:spacing w:before="80" w:after="80"/>
              <w:rPr>
                <w:rFonts w:ascii="Trebuchet MS" w:hAnsi="Trebuchet MS" w:cs="Arial"/>
                <w:sz w:val="20"/>
              </w:rPr>
            </w:pPr>
            <w:r w:rsidRPr="00B800AE">
              <w:rPr>
                <w:rFonts w:ascii="Trebuchet MS" w:hAnsi="Trebuchet MS" w:cs="Arial"/>
                <w:sz w:val="20"/>
              </w:rPr>
              <w:t>will be the max number of pieces of equipment minus 3</w:t>
            </w:r>
          </w:p>
          <w:p w:rsidR="00B800AE" w:rsidRPr="00B800AE" w:rsidRDefault="00B800AE" w:rsidP="00B800AE">
            <w:pPr>
              <w:autoSpaceDE w:val="0"/>
              <w:autoSpaceDN w:val="0"/>
              <w:adjustRightInd w:val="0"/>
              <w:spacing w:before="80" w:after="80"/>
              <w:rPr>
                <w:rFonts w:ascii="Trebuchet MS" w:hAnsi="Trebuchet MS" w:cs="Arial"/>
                <w:sz w:val="20"/>
                <w:u w:val="single"/>
              </w:rPr>
            </w:pPr>
            <w:r w:rsidRPr="00B800AE">
              <w:rPr>
                <w:rFonts w:ascii="Trebuchet MS" w:hAnsi="Trebuchet MS" w:cs="Arial"/>
                <w:sz w:val="20"/>
                <w:u w:val="single"/>
              </w:rPr>
              <w:lastRenderedPageBreak/>
              <w:t>Fenced LAPs (Local Area for Play)</w:t>
            </w:r>
          </w:p>
          <w:p w:rsidR="00B800AE" w:rsidRPr="00B800AE" w:rsidRDefault="00B800AE" w:rsidP="00B800AE">
            <w:pPr>
              <w:autoSpaceDE w:val="0"/>
              <w:autoSpaceDN w:val="0"/>
              <w:adjustRightInd w:val="0"/>
              <w:spacing w:before="80" w:after="80"/>
              <w:rPr>
                <w:rFonts w:ascii="Trebuchet MS" w:hAnsi="Trebuchet MS" w:cs="Arial"/>
                <w:sz w:val="20"/>
              </w:rPr>
            </w:pPr>
            <w:r w:rsidRPr="00B800AE">
              <w:rPr>
                <w:rFonts w:ascii="Trebuchet MS" w:hAnsi="Trebuchet MS" w:cs="Arial"/>
                <w:sz w:val="20"/>
              </w:rPr>
              <w:t xml:space="preserve"> will have lighter use and the max users will be the total number of pieces of equipment</w:t>
            </w:r>
          </w:p>
          <w:p w:rsidR="00B800AE" w:rsidRPr="00B800AE" w:rsidRDefault="00B800AE" w:rsidP="00B800AE">
            <w:pPr>
              <w:autoSpaceDE w:val="0"/>
              <w:autoSpaceDN w:val="0"/>
              <w:adjustRightInd w:val="0"/>
              <w:spacing w:before="80" w:after="80"/>
              <w:rPr>
                <w:rFonts w:ascii="Trebuchet MS" w:hAnsi="Trebuchet MS" w:cs="Arial"/>
                <w:sz w:val="20"/>
              </w:rPr>
            </w:pPr>
          </w:p>
          <w:p w:rsidR="00B800AE" w:rsidRPr="00B800AE" w:rsidRDefault="00B800AE" w:rsidP="00B800AE">
            <w:pPr>
              <w:autoSpaceDE w:val="0"/>
              <w:autoSpaceDN w:val="0"/>
              <w:adjustRightInd w:val="0"/>
              <w:spacing w:before="80" w:after="80"/>
              <w:rPr>
                <w:rFonts w:ascii="Trebuchet MS" w:hAnsi="Trebuchet MS" w:cs="Arial"/>
                <w:b/>
              </w:rPr>
            </w:pPr>
            <w:r w:rsidRPr="00B800AE">
              <w:rPr>
                <w:rFonts w:ascii="Trebuchet MS" w:hAnsi="Trebuchet MS" w:cs="Arial"/>
                <w:b/>
              </w:rPr>
              <w:t>Protecting staff and contractors</w:t>
            </w:r>
          </w:p>
          <w:p w:rsidR="00B800AE" w:rsidRPr="00B800AE" w:rsidRDefault="00B800AE" w:rsidP="00B800AE">
            <w:pPr>
              <w:autoSpaceDE w:val="0"/>
              <w:autoSpaceDN w:val="0"/>
              <w:adjustRightInd w:val="0"/>
              <w:spacing w:before="80" w:after="80"/>
              <w:rPr>
                <w:rFonts w:ascii="Trebuchet MS" w:hAnsi="Trebuchet MS" w:cs="Arial"/>
                <w:sz w:val="20"/>
              </w:rPr>
            </w:pPr>
            <w:r w:rsidRPr="00B800AE">
              <w:rPr>
                <w:rFonts w:ascii="Trebuchet MS" w:hAnsi="Trebuchet MS" w:cs="Arial"/>
                <w:sz w:val="20"/>
              </w:rPr>
              <w:t xml:space="preserve">Glendale and the Council have made separate risk assessments relating to working in public spaces during the </w:t>
            </w:r>
            <w:proofErr w:type="spellStart"/>
            <w:r w:rsidRPr="00B800AE">
              <w:rPr>
                <w:rFonts w:ascii="Trebuchet MS" w:hAnsi="Trebuchet MS" w:cs="Arial"/>
                <w:sz w:val="20"/>
              </w:rPr>
              <w:t>Covid</w:t>
            </w:r>
            <w:proofErr w:type="spellEnd"/>
            <w:r w:rsidRPr="00B800AE">
              <w:rPr>
                <w:rFonts w:ascii="Trebuchet MS" w:hAnsi="Trebuchet MS" w:cs="Arial"/>
                <w:sz w:val="20"/>
              </w:rPr>
              <w:t xml:space="preserve"> 19 crisis.  These ensure that all staff are provided with sufficient PPE to clean their hands regularly and, if necessary to wear disposable gloves whilst touching potentially contaminated surfaces.  Whilst masks are available, staff will consider the negative impact of wearing these on young children whilst carrying out play area inspections.  Play area inspections where possible will be timed to take place when </w:t>
            </w:r>
            <w:proofErr w:type="gramStart"/>
            <w:r w:rsidRPr="00B800AE">
              <w:rPr>
                <w:rFonts w:ascii="Trebuchet MS" w:hAnsi="Trebuchet MS" w:cs="Arial"/>
                <w:sz w:val="20"/>
              </w:rPr>
              <w:t>less</w:t>
            </w:r>
            <w:proofErr w:type="gramEnd"/>
            <w:r w:rsidRPr="00B800AE">
              <w:rPr>
                <w:rFonts w:ascii="Trebuchet MS" w:hAnsi="Trebuchet MS" w:cs="Arial"/>
                <w:sz w:val="20"/>
              </w:rPr>
              <w:t xml:space="preserve"> users are present.</w:t>
            </w:r>
          </w:p>
          <w:p w:rsidR="000F4C28" w:rsidRPr="00CF37F4" w:rsidRDefault="000F4C28" w:rsidP="000F4C28">
            <w:pPr>
              <w:spacing w:after="240"/>
              <w:rPr>
                <w:rFonts w:ascii="Trebuchet MS" w:hAnsi="Trebuchet MS"/>
                <w:sz w:val="20"/>
              </w:rPr>
            </w:pPr>
          </w:p>
        </w:tc>
        <w:tc>
          <w:tcPr>
            <w:tcW w:w="2268" w:type="dxa"/>
          </w:tcPr>
          <w:p w:rsidR="00C665C4" w:rsidRDefault="00B800AE" w:rsidP="002A31C6">
            <w:pPr>
              <w:spacing w:after="240"/>
              <w:rPr>
                <w:rFonts w:ascii="Trebuchet MS" w:hAnsi="Trebuchet MS"/>
                <w:sz w:val="20"/>
              </w:rPr>
            </w:pPr>
            <w:r>
              <w:rPr>
                <w:rFonts w:ascii="Trebuchet MS" w:hAnsi="Trebuchet MS"/>
                <w:sz w:val="20"/>
              </w:rPr>
              <w:lastRenderedPageBreak/>
              <w:t>Leisure and Parks Officers</w:t>
            </w:r>
          </w:p>
          <w:p w:rsidR="00B800AE" w:rsidRPr="00B800AE" w:rsidRDefault="00B800AE" w:rsidP="002A31C6">
            <w:pPr>
              <w:spacing w:after="240"/>
              <w:rPr>
                <w:rFonts w:ascii="Trebuchet MS" w:hAnsi="Trebuchet MS"/>
                <w:sz w:val="20"/>
              </w:rPr>
            </w:pPr>
            <w:r>
              <w:rPr>
                <w:rFonts w:ascii="Trebuchet MS" w:hAnsi="Trebuchet MS"/>
                <w:sz w:val="20"/>
              </w:rPr>
              <w:t>Glendale Public</w:t>
            </w:r>
          </w:p>
        </w:tc>
        <w:tc>
          <w:tcPr>
            <w:tcW w:w="1308" w:type="dxa"/>
          </w:tcPr>
          <w:p w:rsidR="00223246" w:rsidRPr="00223246" w:rsidRDefault="00B800AE" w:rsidP="00C665C4">
            <w:pPr>
              <w:spacing w:after="240"/>
              <w:rPr>
                <w:rFonts w:ascii="Trebuchet MS" w:hAnsi="Trebuchet MS"/>
                <w:sz w:val="18"/>
              </w:rPr>
            </w:pPr>
            <w:r w:rsidRPr="00B800AE">
              <w:rPr>
                <w:rFonts w:ascii="Trebuchet MS" w:hAnsi="Trebuchet MS"/>
                <w:sz w:val="20"/>
              </w:rPr>
              <w:t>Pre-opening aim Saturday 10</w:t>
            </w:r>
            <w:r w:rsidRPr="00B800AE">
              <w:rPr>
                <w:rFonts w:ascii="Trebuchet MS" w:hAnsi="Trebuchet MS"/>
                <w:sz w:val="20"/>
                <w:vertAlign w:val="superscript"/>
              </w:rPr>
              <w:t>th</w:t>
            </w:r>
            <w:r w:rsidRPr="00B800AE">
              <w:rPr>
                <w:rFonts w:ascii="Trebuchet MS" w:hAnsi="Trebuchet MS"/>
                <w:sz w:val="20"/>
              </w:rPr>
              <w:t xml:space="preserve"> July</w:t>
            </w:r>
            <w:r w:rsidR="001B4EB8">
              <w:rPr>
                <w:rFonts w:ascii="Trebuchet MS" w:hAnsi="Trebuchet MS"/>
                <w:sz w:val="20"/>
              </w:rPr>
              <w:t xml:space="preserve"> 2020</w:t>
            </w:r>
            <w:r w:rsidRPr="00B800AE">
              <w:rPr>
                <w:rFonts w:ascii="Trebuchet MS" w:hAnsi="Trebuchet MS"/>
                <w:sz w:val="20"/>
              </w:rPr>
              <w:t xml:space="preserve"> then ongoing review</w:t>
            </w:r>
          </w:p>
        </w:tc>
      </w:tr>
      <w:tr w:rsidR="001B4EB8" w:rsidTr="00D8466E">
        <w:tc>
          <w:tcPr>
            <w:tcW w:w="1809" w:type="dxa"/>
          </w:tcPr>
          <w:p w:rsidR="001B4EB8" w:rsidRPr="001B4EB8" w:rsidRDefault="001B4EB8" w:rsidP="001B4EB8">
            <w:pPr>
              <w:rPr>
                <w:rFonts w:ascii="Trebuchet MS" w:hAnsi="Trebuchet MS" w:cs="Arial"/>
                <w:b/>
                <w:bCs/>
                <w:u w:val="single"/>
              </w:rPr>
            </w:pPr>
            <w:r w:rsidRPr="001B4EB8">
              <w:rPr>
                <w:rFonts w:ascii="Trebuchet MS" w:hAnsi="Trebuchet MS" w:cs="Arial"/>
                <w:b/>
                <w:bCs/>
                <w:u w:val="single"/>
              </w:rPr>
              <w:lastRenderedPageBreak/>
              <w:t xml:space="preserve">Transmission at: </w:t>
            </w:r>
          </w:p>
          <w:p w:rsidR="001B4EB8" w:rsidRPr="001B4EB8" w:rsidRDefault="001B4EB8" w:rsidP="001B4EB8">
            <w:pPr>
              <w:rPr>
                <w:rFonts w:ascii="Trebuchet MS" w:hAnsi="Trebuchet MS" w:cs="Arial"/>
                <w:b/>
                <w:bCs/>
                <w:u w:val="single"/>
              </w:rPr>
            </w:pPr>
            <w:r w:rsidRPr="001B4EB8">
              <w:rPr>
                <w:rFonts w:ascii="Trebuchet MS" w:hAnsi="Trebuchet MS" w:cs="Arial"/>
                <w:b/>
                <w:bCs/>
                <w:u w:val="single"/>
              </w:rPr>
              <w:t xml:space="preserve"> </w:t>
            </w:r>
            <w:proofErr w:type="spellStart"/>
            <w:r w:rsidRPr="001B4EB8">
              <w:rPr>
                <w:rFonts w:ascii="Trebuchet MS" w:hAnsi="Trebuchet MS" w:cs="Arial"/>
                <w:b/>
                <w:bCs/>
                <w:u w:val="single"/>
              </w:rPr>
              <w:t>Yalp</w:t>
            </w:r>
            <w:proofErr w:type="spellEnd"/>
            <w:r w:rsidRPr="001B4EB8">
              <w:rPr>
                <w:rFonts w:ascii="Trebuchet MS" w:hAnsi="Trebuchet MS" w:cs="Arial"/>
                <w:b/>
                <w:bCs/>
                <w:u w:val="single"/>
              </w:rPr>
              <w:t xml:space="preserve"> Goal Wall</w:t>
            </w:r>
          </w:p>
          <w:p w:rsidR="001B4EB8" w:rsidRDefault="001B4EB8" w:rsidP="000F4C28">
            <w:pPr>
              <w:spacing w:after="240"/>
              <w:rPr>
                <w:rFonts w:ascii="Trebuchet MS" w:hAnsi="Trebuchet MS"/>
                <w:b/>
                <w:szCs w:val="18"/>
                <w:u w:val="single"/>
              </w:rPr>
            </w:pPr>
          </w:p>
        </w:tc>
        <w:tc>
          <w:tcPr>
            <w:tcW w:w="1985" w:type="dxa"/>
          </w:tcPr>
          <w:p w:rsidR="001B4EB8" w:rsidRPr="001B4EB8" w:rsidRDefault="001B4EB8" w:rsidP="001B4EB8">
            <w:pPr>
              <w:rPr>
                <w:rFonts w:ascii="Trebuchet MS" w:hAnsi="Trebuchet MS" w:cs="Arial"/>
                <w:sz w:val="20"/>
              </w:rPr>
            </w:pPr>
            <w:r w:rsidRPr="001B4EB8">
              <w:rPr>
                <w:rFonts w:ascii="Trebuchet MS" w:hAnsi="Trebuchet MS" w:cs="Arial"/>
                <w:sz w:val="20"/>
              </w:rPr>
              <w:lastRenderedPageBreak/>
              <w:t>Public</w:t>
            </w:r>
          </w:p>
          <w:p w:rsidR="001B4EB8" w:rsidRPr="001B4EB8" w:rsidRDefault="001B4EB8" w:rsidP="001B4EB8">
            <w:pPr>
              <w:rPr>
                <w:rFonts w:ascii="Trebuchet MS" w:hAnsi="Trebuchet MS" w:cs="Arial"/>
                <w:sz w:val="20"/>
              </w:rPr>
            </w:pPr>
            <w:r w:rsidRPr="001B4EB8">
              <w:rPr>
                <w:rFonts w:ascii="Trebuchet MS" w:hAnsi="Trebuchet MS" w:cs="Arial"/>
                <w:sz w:val="20"/>
              </w:rPr>
              <w:t>Contractors</w:t>
            </w:r>
          </w:p>
          <w:p w:rsidR="001B4EB8" w:rsidRDefault="001B4EB8" w:rsidP="001B4EB8">
            <w:pPr>
              <w:pStyle w:val="ListParagraph"/>
              <w:numPr>
                <w:ilvl w:val="0"/>
                <w:numId w:val="17"/>
              </w:numPr>
              <w:rPr>
                <w:rFonts w:ascii="Trebuchet MS" w:hAnsi="Trebuchet MS" w:cs="Arial"/>
                <w:sz w:val="20"/>
              </w:rPr>
            </w:pPr>
            <w:r w:rsidRPr="001B4EB8">
              <w:rPr>
                <w:rFonts w:ascii="Trebuchet MS" w:hAnsi="Trebuchet MS" w:cs="Arial"/>
                <w:sz w:val="20"/>
              </w:rPr>
              <w:t xml:space="preserve">Close contact with other users </w:t>
            </w:r>
            <w:r w:rsidRPr="001B4EB8">
              <w:rPr>
                <w:rFonts w:ascii="Trebuchet MS" w:hAnsi="Trebuchet MS" w:cs="Arial"/>
                <w:sz w:val="20"/>
              </w:rPr>
              <w:lastRenderedPageBreak/>
              <w:t>leading to the spread of the virus</w:t>
            </w:r>
          </w:p>
          <w:p w:rsidR="001B4EB8" w:rsidRPr="001B4EB8" w:rsidRDefault="001B4EB8" w:rsidP="001B4EB8">
            <w:pPr>
              <w:pStyle w:val="ListParagraph"/>
              <w:numPr>
                <w:ilvl w:val="0"/>
                <w:numId w:val="17"/>
              </w:numPr>
              <w:rPr>
                <w:rFonts w:ascii="Trebuchet MS" w:hAnsi="Trebuchet MS" w:cs="Arial"/>
                <w:sz w:val="20"/>
              </w:rPr>
            </w:pPr>
            <w:r>
              <w:rPr>
                <w:rFonts w:ascii="Trebuchet MS" w:hAnsi="Trebuchet MS" w:cs="Arial"/>
                <w:sz w:val="20"/>
              </w:rPr>
              <w:t>Physical contact with equipment which has previously been touched by an infected person leading to the spread of the virus</w:t>
            </w:r>
          </w:p>
          <w:p w:rsidR="001B4EB8" w:rsidRPr="00CF37F4" w:rsidRDefault="001B4EB8" w:rsidP="002A31C6">
            <w:pPr>
              <w:spacing w:after="240"/>
              <w:rPr>
                <w:rFonts w:ascii="Trebuchet MS" w:hAnsi="Trebuchet MS"/>
                <w:sz w:val="20"/>
                <w:szCs w:val="18"/>
              </w:rPr>
            </w:pPr>
          </w:p>
        </w:tc>
        <w:tc>
          <w:tcPr>
            <w:tcW w:w="3402" w:type="dxa"/>
          </w:tcPr>
          <w:p w:rsidR="001B4EB8" w:rsidRPr="001B4EB8" w:rsidRDefault="001B4EB8" w:rsidP="001B4EB8">
            <w:pPr>
              <w:spacing w:before="80" w:after="80"/>
              <w:rPr>
                <w:rFonts w:ascii="Trebuchet MS" w:hAnsi="Trebuchet MS" w:cs="Arial"/>
                <w:sz w:val="20"/>
              </w:rPr>
            </w:pPr>
            <w:r w:rsidRPr="001B4EB8">
              <w:rPr>
                <w:rFonts w:ascii="Trebuchet MS" w:hAnsi="Trebuchet MS" w:cs="Arial"/>
                <w:sz w:val="20"/>
              </w:rPr>
              <w:lastRenderedPageBreak/>
              <w:t>At the time of writing this risk assessment the goal wall has been switched off to deter usage.</w:t>
            </w:r>
          </w:p>
          <w:p w:rsidR="001B4EB8" w:rsidRPr="001B4EB8" w:rsidRDefault="001B4EB8" w:rsidP="001B4EB8">
            <w:pPr>
              <w:spacing w:before="80" w:after="80"/>
              <w:rPr>
                <w:rFonts w:ascii="Trebuchet MS" w:hAnsi="Trebuchet MS" w:cs="Arial"/>
                <w:sz w:val="20"/>
              </w:rPr>
            </w:pPr>
            <w:r w:rsidRPr="001B4EB8">
              <w:rPr>
                <w:rFonts w:ascii="Trebuchet MS" w:hAnsi="Trebuchet MS" w:cs="Arial"/>
                <w:sz w:val="20"/>
              </w:rPr>
              <w:lastRenderedPageBreak/>
              <w:t>Government guidance issued 29/06/20 on how to safely reopen and manage play areas.</w:t>
            </w:r>
          </w:p>
          <w:p w:rsidR="001B4EB8" w:rsidRPr="001B4EB8" w:rsidRDefault="001B4EB8" w:rsidP="001B4EB8">
            <w:pPr>
              <w:spacing w:before="80" w:after="80"/>
              <w:rPr>
                <w:rFonts w:ascii="Trebuchet MS" w:hAnsi="Trebuchet MS" w:cs="Arial"/>
                <w:sz w:val="20"/>
              </w:rPr>
            </w:pPr>
          </w:p>
          <w:p w:rsidR="001B4EB8" w:rsidRPr="00CF37F4" w:rsidRDefault="001B4EB8" w:rsidP="001B4EB8">
            <w:pPr>
              <w:spacing w:after="240"/>
              <w:rPr>
                <w:rFonts w:ascii="Trebuchet MS" w:hAnsi="Trebuchet MS"/>
                <w:sz w:val="20"/>
              </w:rPr>
            </w:pPr>
            <w:r w:rsidRPr="001B4EB8">
              <w:rPr>
                <w:rFonts w:ascii="Trebuchet MS" w:hAnsi="Trebuchet MS" w:cs="Arial"/>
                <w:sz w:val="20"/>
              </w:rPr>
              <w:t>Guidance has been is reviewed to determine which of the measures outlined by the government are practically deliverable for East Herts Council Play areas.</w:t>
            </w:r>
          </w:p>
        </w:tc>
        <w:tc>
          <w:tcPr>
            <w:tcW w:w="3402" w:type="dxa"/>
          </w:tcPr>
          <w:p w:rsidR="001B4EB8" w:rsidRPr="00CF37F4" w:rsidRDefault="001B4EB8" w:rsidP="001B4EB8">
            <w:pPr>
              <w:spacing w:after="240"/>
              <w:rPr>
                <w:rFonts w:ascii="Trebuchet MS" w:hAnsi="Trebuchet MS"/>
                <w:b/>
              </w:rPr>
            </w:pPr>
            <w:r>
              <w:rPr>
                <w:rFonts w:ascii="Trebuchet MS" w:hAnsi="Trebuchet MS"/>
                <w:b/>
              </w:rPr>
              <w:lastRenderedPageBreak/>
              <w:t xml:space="preserve">Signage </w:t>
            </w:r>
          </w:p>
          <w:p w:rsidR="001B4EB8" w:rsidRPr="00CF37F4" w:rsidRDefault="001B4EB8" w:rsidP="001B4EB8">
            <w:pPr>
              <w:spacing w:after="240"/>
              <w:rPr>
                <w:rFonts w:ascii="Trebuchet MS" w:hAnsi="Trebuchet MS"/>
                <w:sz w:val="20"/>
              </w:rPr>
            </w:pPr>
            <w:r w:rsidRPr="00CF37F4">
              <w:rPr>
                <w:rFonts w:ascii="Trebuchet MS" w:hAnsi="Trebuchet MS"/>
                <w:sz w:val="20"/>
              </w:rPr>
              <w:t xml:space="preserve">The </w:t>
            </w:r>
            <w:r>
              <w:rPr>
                <w:rFonts w:ascii="Trebuchet MS" w:hAnsi="Trebuchet MS"/>
                <w:sz w:val="20"/>
              </w:rPr>
              <w:t>signage</w:t>
            </w:r>
            <w:r w:rsidRPr="00CF37F4">
              <w:rPr>
                <w:rFonts w:ascii="Trebuchet MS" w:hAnsi="Trebuchet MS"/>
                <w:sz w:val="20"/>
              </w:rPr>
              <w:t xml:space="preserve"> will:</w:t>
            </w:r>
          </w:p>
          <w:p w:rsidR="001B4EB8" w:rsidRPr="00CF37F4" w:rsidRDefault="001B4EB8" w:rsidP="001B4EB8">
            <w:pPr>
              <w:pStyle w:val="ListParagraph"/>
              <w:numPr>
                <w:ilvl w:val="0"/>
                <w:numId w:val="16"/>
              </w:numPr>
              <w:spacing w:after="240"/>
              <w:rPr>
                <w:rFonts w:ascii="Trebuchet MS" w:hAnsi="Trebuchet MS"/>
                <w:sz w:val="20"/>
              </w:rPr>
            </w:pPr>
            <w:r w:rsidRPr="00CF37F4">
              <w:rPr>
                <w:rFonts w:ascii="Trebuchet MS" w:hAnsi="Trebuchet MS"/>
                <w:sz w:val="20"/>
              </w:rPr>
              <w:lastRenderedPageBreak/>
              <w:t xml:space="preserve">Inform users on how to use the </w:t>
            </w:r>
            <w:r>
              <w:rPr>
                <w:rFonts w:ascii="Trebuchet MS" w:hAnsi="Trebuchet MS"/>
                <w:sz w:val="20"/>
              </w:rPr>
              <w:t>play area safely</w:t>
            </w:r>
          </w:p>
          <w:p w:rsidR="001B4EB8" w:rsidRPr="00CF37F4" w:rsidRDefault="001B4EB8" w:rsidP="001B4EB8">
            <w:pPr>
              <w:pStyle w:val="ListParagraph"/>
              <w:numPr>
                <w:ilvl w:val="0"/>
                <w:numId w:val="16"/>
              </w:numPr>
              <w:spacing w:after="240"/>
              <w:rPr>
                <w:rFonts w:ascii="Trebuchet MS" w:hAnsi="Trebuchet MS"/>
                <w:sz w:val="20"/>
              </w:rPr>
            </w:pPr>
            <w:r w:rsidRPr="00CF37F4">
              <w:rPr>
                <w:rFonts w:ascii="Trebuchet MS" w:hAnsi="Trebuchet MS"/>
                <w:sz w:val="20"/>
              </w:rPr>
              <w:t xml:space="preserve">Requests </w:t>
            </w:r>
            <w:r>
              <w:rPr>
                <w:rFonts w:ascii="Trebuchet MS" w:hAnsi="Trebuchet MS"/>
                <w:sz w:val="20"/>
              </w:rPr>
              <w:t xml:space="preserve">that no more than 1 adult accompany </w:t>
            </w:r>
            <w:r>
              <w:rPr>
                <w:rFonts w:ascii="Trebuchet MS" w:hAnsi="Trebuchet MS"/>
                <w:sz w:val="20"/>
              </w:rPr>
              <w:t>children</w:t>
            </w:r>
          </w:p>
          <w:p w:rsidR="001B4EB8" w:rsidRPr="00CF37F4" w:rsidRDefault="001B4EB8" w:rsidP="001B4EB8">
            <w:pPr>
              <w:pStyle w:val="ListParagraph"/>
              <w:numPr>
                <w:ilvl w:val="0"/>
                <w:numId w:val="16"/>
              </w:numPr>
              <w:spacing w:after="240"/>
              <w:rPr>
                <w:rFonts w:ascii="Trebuchet MS" w:hAnsi="Trebuchet MS"/>
                <w:sz w:val="20"/>
              </w:rPr>
            </w:pPr>
            <w:r>
              <w:rPr>
                <w:rFonts w:ascii="Trebuchet MS" w:hAnsi="Trebuchet MS"/>
                <w:sz w:val="20"/>
              </w:rPr>
              <w:t xml:space="preserve">Maximum number of users </w:t>
            </w:r>
            <w:r>
              <w:rPr>
                <w:rFonts w:ascii="Trebuchet MS" w:hAnsi="Trebuchet MS"/>
                <w:sz w:val="20"/>
              </w:rPr>
              <w:t xml:space="preserve">for this piece of equipment is no more than 4 – the </w:t>
            </w:r>
            <w:proofErr w:type="spellStart"/>
            <w:r>
              <w:rPr>
                <w:rFonts w:ascii="Trebuchet MS" w:hAnsi="Trebuchet MS"/>
                <w:sz w:val="20"/>
              </w:rPr>
              <w:t>Yalp</w:t>
            </w:r>
            <w:proofErr w:type="spellEnd"/>
            <w:r>
              <w:rPr>
                <w:rFonts w:ascii="Trebuchet MS" w:hAnsi="Trebuchet MS"/>
                <w:sz w:val="20"/>
              </w:rPr>
              <w:t xml:space="preserve"> Goal Wall has games for up to 4 players and the area of play is 200m2. This provides 4 users suitable space to play.</w:t>
            </w:r>
          </w:p>
          <w:p w:rsidR="001B4EB8" w:rsidRDefault="001B4EB8" w:rsidP="001B4EB8">
            <w:pPr>
              <w:pStyle w:val="ListParagraph"/>
              <w:numPr>
                <w:ilvl w:val="0"/>
                <w:numId w:val="16"/>
              </w:numPr>
              <w:spacing w:after="240"/>
              <w:rPr>
                <w:rFonts w:ascii="Trebuchet MS" w:hAnsi="Trebuchet MS"/>
                <w:sz w:val="20"/>
              </w:rPr>
            </w:pPr>
            <w:r>
              <w:rPr>
                <w:rFonts w:ascii="Trebuchet MS" w:hAnsi="Trebuchet MS"/>
                <w:sz w:val="20"/>
              </w:rPr>
              <w:t xml:space="preserve">Requests that users coming into the </w:t>
            </w:r>
            <w:r>
              <w:rPr>
                <w:rFonts w:ascii="Trebuchet MS" w:hAnsi="Trebuchet MS"/>
                <w:sz w:val="20"/>
              </w:rPr>
              <w:t>area of play allow those exiting to do so before entering area of play</w:t>
            </w:r>
          </w:p>
          <w:p w:rsidR="001B4EB8" w:rsidRDefault="001B4EB8" w:rsidP="001B4EB8">
            <w:pPr>
              <w:pStyle w:val="ListParagraph"/>
              <w:numPr>
                <w:ilvl w:val="0"/>
                <w:numId w:val="16"/>
              </w:numPr>
              <w:spacing w:after="240"/>
              <w:rPr>
                <w:rFonts w:ascii="Trebuchet MS" w:hAnsi="Trebuchet MS"/>
                <w:sz w:val="20"/>
              </w:rPr>
            </w:pPr>
            <w:r>
              <w:rPr>
                <w:rFonts w:ascii="Trebuchet MS" w:hAnsi="Trebuchet MS"/>
                <w:sz w:val="20"/>
              </w:rPr>
              <w:t xml:space="preserve">Request that users wait outside the </w:t>
            </w:r>
            <w:r>
              <w:rPr>
                <w:rFonts w:ascii="Trebuchet MS" w:hAnsi="Trebuchet MS"/>
                <w:sz w:val="20"/>
              </w:rPr>
              <w:t>area of play while the goal wall is in use</w:t>
            </w:r>
          </w:p>
          <w:p w:rsidR="001B4EB8" w:rsidRDefault="001B4EB8" w:rsidP="001B4EB8">
            <w:pPr>
              <w:pStyle w:val="ListParagraph"/>
              <w:numPr>
                <w:ilvl w:val="0"/>
                <w:numId w:val="16"/>
              </w:numPr>
              <w:spacing w:after="240"/>
              <w:rPr>
                <w:rFonts w:ascii="Trebuchet MS" w:hAnsi="Trebuchet MS"/>
                <w:sz w:val="20"/>
              </w:rPr>
            </w:pPr>
            <w:r>
              <w:rPr>
                <w:rFonts w:ascii="Trebuchet MS" w:hAnsi="Trebuchet MS"/>
                <w:sz w:val="20"/>
              </w:rPr>
              <w:t>Outline the council’s position on the cleaning of equipment</w:t>
            </w:r>
          </w:p>
          <w:p w:rsidR="001B4EB8" w:rsidRPr="001B4EB8" w:rsidRDefault="001B4EB8" w:rsidP="001B4EB8">
            <w:pPr>
              <w:autoSpaceDE w:val="0"/>
              <w:autoSpaceDN w:val="0"/>
              <w:adjustRightInd w:val="0"/>
              <w:spacing w:before="80" w:after="80"/>
              <w:rPr>
                <w:rFonts w:ascii="Trebuchet MS" w:hAnsi="Trebuchet MS" w:cs="Arial"/>
                <w:b/>
                <w:lang w:val="en"/>
              </w:rPr>
            </w:pPr>
            <w:r w:rsidRPr="001B4EB8">
              <w:rPr>
                <w:rFonts w:ascii="Trebuchet MS" w:hAnsi="Trebuchet MS" w:cs="Arial"/>
                <w:b/>
                <w:lang w:val="en"/>
              </w:rPr>
              <w:t>Cleaning and Disinfecting</w:t>
            </w:r>
          </w:p>
          <w:p w:rsidR="001B4EB8" w:rsidRPr="001B4EB8" w:rsidRDefault="001B4EB8" w:rsidP="001B4EB8">
            <w:pPr>
              <w:autoSpaceDE w:val="0"/>
              <w:autoSpaceDN w:val="0"/>
              <w:adjustRightInd w:val="0"/>
              <w:spacing w:before="80" w:after="80"/>
              <w:rPr>
                <w:rFonts w:ascii="Trebuchet MS" w:hAnsi="Trebuchet MS" w:cs="Arial"/>
                <w:sz w:val="20"/>
                <w:lang w:val="en"/>
              </w:rPr>
            </w:pPr>
            <w:r w:rsidRPr="001B4EB8">
              <w:rPr>
                <w:rFonts w:ascii="Trebuchet MS" w:hAnsi="Trebuchet MS" w:cs="Arial"/>
                <w:sz w:val="20"/>
                <w:lang w:val="en"/>
              </w:rPr>
              <w:t>The play area has a regular schedule of cleansing currently within the grounds maintenance contract.</w:t>
            </w:r>
          </w:p>
          <w:p w:rsidR="001B4EB8" w:rsidRPr="001B4EB8" w:rsidRDefault="001B4EB8" w:rsidP="001B4EB8">
            <w:pPr>
              <w:autoSpaceDE w:val="0"/>
              <w:autoSpaceDN w:val="0"/>
              <w:adjustRightInd w:val="0"/>
              <w:spacing w:before="80" w:after="80"/>
              <w:rPr>
                <w:rFonts w:ascii="Trebuchet MS" w:hAnsi="Trebuchet MS" w:cs="Arial"/>
                <w:sz w:val="20"/>
                <w:lang w:val="en"/>
              </w:rPr>
            </w:pPr>
            <w:r w:rsidRPr="001B4EB8">
              <w:rPr>
                <w:rFonts w:ascii="Trebuchet MS" w:hAnsi="Trebuchet MS" w:cs="Arial"/>
                <w:sz w:val="20"/>
                <w:lang w:val="en"/>
              </w:rPr>
              <w:t>This will not be increased as this will require operatives to constantly clean the play area which neither physically nor financially possible.</w:t>
            </w:r>
          </w:p>
          <w:p w:rsidR="001B4EB8" w:rsidRPr="001B4EB8" w:rsidRDefault="001B4EB8" w:rsidP="001B4EB8">
            <w:pPr>
              <w:autoSpaceDE w:val="0"/>
              <w:autoSpaceDN w:val="0"/>
              <w:adjustRightInd w:val="0"/>
              <w:spacing w:before="80" w:after="80"/>
              <w:rPr>
                <w:rFonts w:ascii="Trebuchet MS" w:hAnsi="Trebuchet MS" w:cs="Arial"/>
                <w:sz w:val="20"/>
                <w:lang w:val="en"/>
              </w:rPr>
            </w:pPr>
            <w:r w:rsidRPr="001B4EB8">
              <w:rPr>
                <w:rFonts w:ascii="Trebuchet MS" w:hAnsi="Trebuchet MS" w:cs="Arial"/>
                <w:sz w:val="20"/>
                <w:lang w:val="en"/>
              </w:rPr>
              <w:t xml:space="preserve">EHC encourages users to bring </w:t>
            </w:r>
            <w:r w:rsidRPr="001B4EB8">
              <w:rPr>
                <w:rFonts w:ascii="Trebuchet MS" w:hAnsi="Trebuchet MS" w:cs="Arial"/>
                <w:sz w:val="20"/>
                <w:lang w:val="en"/>
              </w:rPr>
              <w:lastRenderedPageBreak/>
              <w:t>their own wipes and clean any high contact points that they are concerned about such as handles and gates.</w:t>
            </w:r>
          </w:p>
          <w:p w:rsidR="001B4EB8" w:rsidRPr="001B4EB8" w:rsidRDefault="001B4EB8" w:rsidP="001B4EB8">
            <w:pPr>
              <w:spacing w:after="240"/>
              <w:rPr>
                <w:rFonts w:ascii="Trebuchet MS" w:hAnsi="Trebuchet MS"/>
                <w:sz w:val="18"/>
              </w:rPr>
            </w:pPr>
            <w:r w:rsidRPr="001B4EB8">
              <w:rPr>
                <w:rFonts w:ascii="Trebuchet MS" w:hAnsi="Trebuchet MS" w:cs="Arial"/>
                <w:sz w:val="20"/>
                <w:lang w:val="en"/>
              </w:rPr>
              <w:t>EHC will continue to monitor the current waste and refuse collection schedule of the play areas and increase this if necessary</w:t>
            </w:r>
            <w:r w:rsidRPr="001B4EB8">
              <w:rPr>
                <w:rFonts w:ascii="Trebuchet MS" w:hAnsi="Trebuchet MS"/>
                <w:sz w:val="18"/>
              </w:rPr>
              <w:t xml:space="preserve"> </w:t>
            </w:r>
          </w:p>
          <w:p w:rsidR="001B4EB8" w:rsidRDefault="001B4EB8" w:rsidP="002A31C6">
            <w:pPr>
              <w:spacing w:after="240"/>
              <w:rPr>
                <w:rFonts w:ascii="Trebuchet MS" w:hAnsi="Trebuchet MS"/>
                <w:b/>
              </w:rPr>
            </w:pPr>
          </w:p>
        </w:tc>
        <w:tc>
          <w:tcPr>
            <w:tcW w:w="2268" w:type="dxa"/>
          </w:tcPr>
          <w:p w:rsidR="001B4EB8" w:rsidRDefault="001B4EB8" w:rsidP="001B4EB8">
            <w:pPr>
              <w:spacing w:after="240"/>
              <w:rPr>
                <w:rFonts w:ascii="Trebuchet MS" w:hAnsi="Trebuchet MS"/>
                <w:sz w:val="20"/>
              </w:rPr>
            </w:pPr>
            <w:r>
              <w:rPr>
                <w:rFonts w:ascii="Trebuchet MS" w:hAnsi="Trebuchet MS"/>
                <w:sz w:val="20"/>
              </w:rPr>
              <w:lastRenderedPageBreak/>
              <w:t>Leisure and Parks Officers</w:t>
            </w:r>
          </w:p>
          <w:p w:rsidR="001B4EB8" w:rsidRDefault="001B4EB8" w:rsidP="001B4EB8">
            <w:pPr>
              <w:spacing w:after="240"/>
              <w:rPr>
                <w:rFonts w:ascii="Trebuchet MS" w:hAnsi="Trebuchet MS"/>
                <w:sz w:val="20"/>
              </w:rPr>
            </w:pPr>
            <w:r>
              <w:rPr>
                <w:rFonts w:ascii="Trebuchet MS" w:hAnsi="Trebuchet MS"/>
                <w:sz w:val="20"/>
              </w:rPr>
              <w:lastRenderedPageBreak/>
              <w:t>Glendale Public</w:t>
            </w:r>
          </w:p>
        </w:tc>
        <w:tc>
          <w:tcPr>
            <w:tcW w:w="1308" w:type="dxa"/>
          </w:tcPr>
          <w:p w:rsidR="001B4EB8" w:rsidRPr="00B800AE" w:rsidRDefault="001B4EB8" w:rsidP="00C665C4">
            <w:pPr>
              <w:spacing w:after="240"/>
              <w:rPr>
                <w:rFonts w:ascii="Trebuchet MS" w:hAnsi="Trebuchet MS"/>
                <w:sz w:val="20"/>
              </w:rPr>
            </w:pPr>
            <w:r w:rsidRPr="00B800AE">
              <w:rPr>
                <w:rFonts w:ascii="Trebuchet MS" w:hAnsi="Trebuchet MS"/>
                <w:sz w:val="20"/>
              </w:rPr>
              <w:lastRenderedPageBreak/>
              <w:t>Pre-opening aim Saturday 10</w:t>
            </w:r>
            <w:r w:rsidRPr="00B800AE">
              <w:rPr>
                <w:rFonts w:ascii="Trebuchet MS" w:hAnsi="Trebuchet MS"/>
                <w:sz w:val="20"/>
                <w:vertAlign w:val="superscript"/>
              </w:rPr>
              <w:t>th</w:t>
            </w:r>
            <w:r w:rsidRPr="00B800AE">
              <w:rPr>
                <w:rFonts w:ascii="Trebuchet MS" w:hAnsi="Trebuchet MS"/>
                <w:sz w:val="20"/>
              </w:rPr>
              <w:t xml:space="preserve"> July</w:t>
            </w:r>
            <w:r>
              <w:rPr>
                <w:rFonts w:ascii="Trebuchet MS" w:hAnsi="Trebuchet MS"/>
                <w:sz w:val="20"/>
              </w:rPr>
              <w:t xml:space="preserve"> </w:t>
            </w:r>
            <w:r>
              <w:rPr>
                <w:rFonts w:ascii="Trebuchet MS" w:hAnsi="Trebuchet MS"/>
                <w:sz w:val="20"/>
              </w:rPr>
              <w:lastRenderedPageBreak/>
              <w:t>2020</w:t>
            </w:r>
            <w:r w:rsidRPr="00B800AE">
              <w:rPr>
                <w:rFonts w:ascii="Trebuchet MS" w:hAnsi="Trebuchet MS"/>
                <w:sz w:val="20"/>
              </w:rPr>
              <w:t xml:space="preserve"> then ongoing review</w:t>
            </w:r>
          </w:p>
        </w:tc>
      </w:tr>
      <w:tr w:rsidR="001B4EB8" w:rsidTr="00D8466E">
        <w:tc>
          <w:tcPr>
            <w:tcW w:w="1809" w:type="dxa"/>
          </w:tcPr>
          <w:p w:rsidR="001B4EB8" w:rsidRPr="001B4EB8" w:rsidRDefault="001B4EB8" w:rsidP="001B4EB8">
            <w:pPr>
              <w:rPr>
                <w:rFonts w:ascii="Trebuchet MS" w:hAnsi="Trebuchet MS" w:cs="Arial"/>
                <w:b/>
                <w:bCs/>
                <w:u w:val="single"/>
              </w:rPr>
            </w:pPr>
            <w:r>
              <w:rPr>
                <w:rFonts w:ascii="Trebuchet MS" w:hAnsi="Trebuchet MS" w:cs="Arial"/>
                <w:b/>
                <w:bCs/>
                <w:u w:val="single"/>
              </w:rPr>
              <w:lastRenderedPageBreak/>
              <w:t>Transmission from Interactive Play Equipment at Grange Paddocks</w:t>
            </w:r>
          </w:p>
          <w:p w:rsidR="001B4EB8" w:rsidRDefault="001B4EB8" w:rsidP="000F4C28">
            <w:pPr>
              <w:spacing w:after="240"/>
              <w:rPr>
                <w:rFonts w:ascii="Trebuchet MS" w:hAnsi="Trebuchet MS"/>
                <w:b/>
                <w:szCs w:val="18"/>
                <w:u w:val="single"/>
              </w:rPr>
            </w:pPr>
          </w:p>
        </w:tc>
        <w:tc>
          <w:tcPr>
            <w:tcW w:w="1985" w:type="dxa"/>
          </w:tcPr>
          <w:p w:rsidR="001B4EB8" w:rsidRPr="001B4EB8" w:rsidRDefault="001B4EB8" w:rsidP="001B4EB8">
            <w:pPr>
              <w:rPr>
                <w:rFonts w:ascii="Trebuchet MS" w:hAnsi="Trebuchet MS" w:cs="Arial"/>
                <w:sz w:val="20"/>
              </w:rPr>
            </w:pPr>
            <w:r w:rsidRPr="001B4EB8">
              <w:rPr>
                <w:rFonts w:ascii="Trebuchet MS" w:hAnsi="Trebuchet MS" w:cs="Arial"/>
                <w:sz w:val="20"/>
              </w:rPr>
              <w:t>Public</w:t>
            </w:r>
          </w:p>
          <w:p w:rsidR="001B4EB8" w:rsidRPr="001B4EB8" w:rsidRDefault="001B4EB8" w:rsidP="001B4EB8">
            <w:pPr>
              <w:rPr>
                <w:rFonts w:ascii="Trebuchet MS" w:hAnsi="Trebuchet MS" w:cs="Arial"/>
                <w:sz w:val="20"/>
              </w:rPr>
            </w:pPr>
            <w:r w:rsidRPr="001B4EB8">
              <w:rPr>
                <w:rFonts w:ascii="Trebuchet MS" w:hAnsi="Trebuchet MS" w:cs="Arial"/>
                <w:sz w:val="20"/>
              </w:rPr>
              <w:t>Contractors</w:t>
            </w:r>
          </w:p>
          <w:p w:rsidR="001B4EB8" w:rsidRDefault="001B4EB8" w:rsidP="001B4EB8">
            <w:pPr>
              <w:pStyle w:val="ListParagraph"/>
              <w:numPr>
                <w:ilvl w:val="0"/>
                <w:numId w:val="17"/>
              </w:numPr>
              <w:rPr>
                <w:rFonts w:ascii="Trebuchet MS" w:hAnsi="Trebuchet MS" w:cs="Arial"/>
                <w:sz w:val="20"/>
              </w:rPr>
            </w:pPr>
            <w:r w:rsidRPr="001B4EB8">
              <w:rPr>
                <w:rFonts w:ascii="Trebuchet MS" w:hAnsi="Trebuchet MS" w:cs="Arial"/>
                <w:sz w:val="20"/>
              </w:rPr>
              <w:t>Close contact with other users leading to the spread of the virus</w:t>
            </w:r>
          </w:p>
          <w:p w:rsidR="001B4EB8" w:rsidRPr="001B4EB8" w:rsidRDefault="001B4EB8" w:rsidP="001B4EB8">
            <w:pPr>
              <w:pStyle w:val="ListParagraph"/>
              <w:numPr>
                <w:ilvl w:val="0"/>
                <w:numId w:val="17"/>
              </w:numPr>
              <w:rPr>
                <w:rFonts w:ascii="Trebuchet MS" w:hAnsi="Trebuchet MS" w:cs="Arial"/>
                <w:sz w:val="20"/>
              </w:rPr>
            </w:pPr>
            <w:r>
              <w:rPr>
                <w:rFonts w:ascii="Trebuchet MS" w:hAnsi="Trebuchet MS" w:cs="Arial"/>
                <w:sz w:val="20"/>
              </w:rPr>
              <w:t>Physical contact with equipment which has previously been touched by an infected person leading to the spread of the virus</w:t>
            </w:r>
          </w:p>
          <w:p w:rsidR="001B4EB8" w:rsidRPr="00CF37F4" w:rsidRDefault="001B4EB8" w:rsidP="002A31C6">
            <w:pPr>
              <w:spacing w:after="240"/>
              <w:rPr>
                <w:rFonts w:ascii="Trebuchet MS" w:hAnsi="Trebuchet MS"/>
                <w:sz w:val="20"/>
                <w:szCs w:val="18"/>
              </w:rPr>
            </w:pPr>
          </w:p>
        </w:tc>
        <w:tc>
          <w:tcPr>
            <w:tcW w:w="3402" w:type="dxa"/>
          </w:tcPr>
          <w:p w:rsidR="001B4EB8" w:rsidRPr="001B4EB8" w:rsidRDefault="001B4EB8" w:rsidP="001B4EB8">
            <w:pPr>
              <w:spacing w:before="80" w:after="80"/>
              <w:rPr>
                <w:rFonts w:ascii="Trebuchet MS" w:hAnsi="Trebuchet MS" w:cs="Arial"/>
                <w:sz w:val="20"/>
              </w:rPr>
            </w:pPr>
            <w:r w:rsidRPr="001B4EB8">
              <w:rPr>
                <w:rFonts w:ascii="Trebuchet MS" w:hAnsi="Trebuchet MS" w:cs="Arial"/>
                <w:sz w:val="20"/>
              </w:rPr>
              <w:t>At the time of writing this risk assessment the play area is switched off to deter usage.</w:t>
            </w:r>
          </w:p>
          <w:p w:rsidR="001B4EB8" w:rsidRPr="001B4EB8" w:rsidRDefault="001B4EB8" w:rsidP="001B4EB8">
            <w:pPr>
              <w:spacing w:before="80" w:after="80"/>
              <w:rPr>
                <w:rFonts w:ascii="Trebuchet MS" w:hAnsi="Trebuchet MS" w:cs="Arial"/>
                <w:sz w:val="20"/>
              </w:rPr>
            </w:pPr>
          </w:p>
          <w:p w:rsidR="001B4EB8" w:rsidRPr="001B4EB8" w:rsidRDefault="001B4EB8" w:rsidP="001B4EB8">
            <w:pPr>
              <w:spacing w:before="80" w:after="80"/>
              <w:rPr>
                <w:rFonts w:ascii="Trebuchet MS" w:hAnsi="Trebuchet MS" w:cs="Arial"/>
                <w:sz w:val="20"/>
              </w:rPr>
            </w:pPr>
            <w:r w:rsidRPr="001B4EB8">
              <w:rPr>
                <w:rFonts w:ascii="Trebuchet MS" w:hAnsi="Trebuchet MS" w:cs="Arial"/>
                <w:sz w:val="20"/>
              </w:rPr>
              <w:t>Government guidance issued 29/06/20 on how to safel</w:t>
            </w:r>
            <w:r w:rsidRPr="001B4EB8">
              <w:rPr>
                <w:rFonts w:ascii="Trebuchet MS" w:hAnsi="Trebuchet MS" w:cs="Arial"/>
                <w:sz w:val="20"/>
              </w:rPr>
              <w:t>y reopen and manage play areas.</w:t>
            </w:r>
          </w:p>
          <w:p w:rsidR="001B4EB8" w:rsidRPr="001B4EB8" w:rsidRDefault="001B4EB8" w:rsidP="001B4EB8">
            <w:pPr>
              <w:spacing w:before="80" w:after="80"/>
              <w:rPr>
                <w:rFonts w:ascii="Trebuchet MS" w:hAnsi="Trebuchet MS" w:cs="Arial"/>
                <w:sz w:val="20"/>
              </w:rPr>
            </w:pPr>
          </w:p>
          <w:p w:rsidR="001B4EB8" w:rsidRPr="00CF37F4" w:rsidRDefault="001B4EB8" w:rsidP="001B4EB8">
            <w:pPr>
              <w:spacing w:after="240"/>
              <w:rPr>
                <w:rFonts w:ascii="Trebuchet MS" w:hAnsi="Trebuchet MS"/>
                <w:sz w:val="20"/>
              </w:rPr>
            </w:pPr>
            <w:r w:rsidRPr="001B4EB8">
              <w:rPr>
                <w:rFonts w:ascii="Trebuchet MS" w:hAnsi="Trebuchet MS" w:cs="Arial"/>
                <w:sz w:val="20"/>
              </w:rPr>
              <w:t>Guidance has been is reviewed to determine which of the measures outlined by the government are practically deliverable for East Herts Council Play areas.</w:t>
            </w:r>
          </w:p>
        </w:tc>
        <w:tc>
          <w:tcPr>
            <w:tcW w:w="3402" w:type="dxa"/>
          </w:tcPr>
          <w:p w:rsidR="001B4EB8" w:rsidRPr="001B4EB8" w:rsidRDefault="001B4EB8" w:rsidP="002A31C6">
            <w:pPr>
              <w:spacing w:after="240"/>
              <w:rPr>
                <w:rFonts w:ascii="Trebuchet MS" w:hAnsi="Trebuchet MS" w:cs="Arial"/>
                <w:b/>
                <w:lang w:val="en"/>
              </w:rPr>
            </w:pPr>
            <w:r w:rsidRPr="001B4EB8">
              <w:rPr>
                <w:rFonts w:ascii="Trebuchet MS" w:hAnsi="Trebuchet MS" w:cs="Arial"/>
                <w:b/>
                <w:lang w:val="en"/>
              </w:rPr>
              <w:t xml:space="preserve">Signage will include: </w:t>
            </w:r>
          </w:p>
          <w:p w:rsidR="001B4EB8" w:rsidRPr="001B4EB8" w:rsidRDefault="001B4EB8" w:rsidP="002A31C6">
            <w:pPr>
              <w:spacing w:after="240"/>
              <w:rPr>
                <w:rFonts w:ascii="Trebuchet MS" w:hAnsi="Trebuchet MS"/>
                <w:b/>
              </w:rPr>
            </w:pPr>
            <w:r>
              <w:rPr>
                <w:rFonts w:ascii="Trebuchet MS" w:hAnsi="Trebuchet MS" w:cs="Arial"/>
                <w:sz w:val="20"/>
                <w:lang w:val="en"/>
              </w:rPr>
              <w:t>T</w:t>
            </w:r>
            <w:r w:rsidRPr="001B4EB8">
              <w:rPr>
                <w:rFonts w:ascii="Trebuchet MS" w:hAnsi="Trebuchet MS" w:cs="Arial"/>
                <w:sz w:val="20"/>
                <w:lang w:val="en"/>
              </w:rPr>
              <w:t>hat this is a 2 user piece of equipment which requires two users to be within 2m of each other – for this reason the equipment shall remain switched off.</w:t>
            </w:r>
          </w:p>
        </w:tc>
        <w:tc>
          <w:tcPr>
            <w:tcW w:w="2268" w:type="dxa"/>
          </w:tcPr>
          <w:p w:rsidR="001B4EB8" w:rsidRDefault="001B4EB8" w:rsidP="001B4EB8">
            <w:pPr>
              <w:spacing w:after="240"/>
              <w:rPr>
                <w:rFonts w:ascii="Trebuchet MS" w:hAnsi="Trebuchet MS"/>
                <w:sz w:val="20"/>
              </w:rPr>
            </w:pPr>
            <w:r>
              <w:rPr>
                <w:rFonts w:ascii="Trebuchet MS" w:hAnsi="Trebuchet MS"/>
                <w:sz w:val="20"/>
              </w:rPr>
              <w:t>Leisure and Parks Officers</w:t>
            </w:r>
          </w:p>
          <w:p w:rsidR="001B4EB8" w:rsidRDefault="001B4EB8" w:rsidP="001B4EB8">
            <w:pPr>
              <w:spacing w:after="240"/>
              <w:rPr>
                <w:rFonts w:ascii="Trebuchet MS" w:hAnsi="Trebuchet MS"/>
                <w:sz w:val="20"/>
              </w:rPr>
            </w:pPr>
            <w:r>
              <w:rPr>
                <w:rFonts w:ascii="Trebuchet MS" w:hAnsi="Trebuchet MS"/>
                <w:sz w:val="20"/>
              </w:rPr>
              <w:t>Glendale Public</w:t>
            </w:r>
          </w:p>
        </w:tc>
        <w:tc>
          <w:tcPr>
            <w:tcW w:w="1308" w:type="dxa"/>
          </w:tcPr>
          <w:p w:rsidR="001B4EB8" w:rsidRPr="00B800AE" w:rsidRDefault="001B4EB8" w:rsidP="00C665C4">
            <w:pPr>
              <w:spacing w:after="240"/>
              <w:rPr>
                <w:rFonts w:ascii="Trebuchet MS" w:hAnsi="Trebuchet MS"/>
                <w:sz w:val="20"/>
              </w:rPr>
            </w:pPr>
            <w:r w:rsidRPr="00B800AE">
              <w:rPr>
                <w:rFonts w:ascii="Trebuchet MS" w:hAnsi="Trebuchet MS"/>
                <w:sz w:val="20"/>
              </w:rPr>
              <w:t>Pre-opening aim Saturday 10</w:t>
            </w:r>
            <w:r w:rsidRPr="00B800AE">
              <w:rPr>
                <w:rFonts w:ascii="Trebuchet MS" w:hAnsi="Trebuchet MS"/>
                <w:sz w:val="20"/>
                <w:vertAlign w:val="superscript"/>
              </w:rPr>
              <w:t>th</w:t>
            </w:r>
            <w:r w:rsidRPr="00B800AE">
              <w:rPr>
                <w:rFonts w:ascii="Trebuchet MS" w:hAnsi="Trebuchet MS"/>
                <w:sz w:val="20"/>
              </w:rPr>
              <w:t xml:space="preserve"> July</w:t>
            </w:r>
            <w:r>
              <w:rPr>
                <w:rFonts w:ascii="Trebuchet MS" w:hAnsi="Trebuchet MS"/>
                <w:sz w:val="20"/>
              </w:rPr>
              <w:t xml:space="preserve"> 2020</w:t>
            </w:r>
            <w:r w:rsidRPr="00B800AE">
              <w:rPr>
                <w:rFonts w:ascii="Trebuchet MS" w:hAnsi="Trebuchet MS"/>
                <w:sz w:val="20"/>
              </w:rPr>
              <w:t xml:space="preserve"> then ongoing review</w:t>
            </w:r>
          </w:p>
        </w:tc>
      </w:tr>
    </w:tbl>
    <w:p w:rsidR="00C665C4" w:rsidRPr="00B12759" w:rsidRDefault="00C665C4" w:rsidP="00C665C4">
      <w:pPr>
        <w:spacing w:after="240" w:line="240" w:lineRule="auto"/>
        <w:rPr>
          <w:rFonts w:ascii="Trebuchet MS" w:hAnsi="Trebuchet MS"/>
          <w:color w:val="808080" w:themeColor="background1" w:themeShade="80"/>
          <w:sz w:val="24"/>
        </w:rPr>
      </w:pPr>
    </w:p>
    <w:p w:rsidR="00CF37F4" w:rsidRDefault="00CF37F4">
      <w:pPr>
        <w:rPr>
          <w:rFonts w:ascii="Trebuchet MS" w:eastAsiaTheme="majorEastAsia" w:hAnsi="Trebuchet MS" w:cstheme="majorBidi"/>
          <w:b/>
          <w:bCs/>
          <w:sz w:val="28"/>
          <w:szCs w:val="28"/>
          <w:u w:val="single"/>
        </w:rPr>
      </w:pPr>
      <w:r>
        <w:rPr>
          <w:rFonts w:ascii="Trebuchet MS" w:hAnsi="Trebuchet MS"/>
          <w:sz w:val="28"/>
          <w:szCs w:val="28"/>
          <w:u w:val="single"/>
        </w:rPr>
        <w:br w:type="page"/>
      </w:r>
    </w:p>
    <w:p w:rsidR="00C37CE5" w:rsidRPr="005C71A0" w:rsidRDefault="00C37CE5" w:rsidP="005C71A0">
      <w:pPr>
        <w:pStyle w:val="Heading2"/>
        <w:rPr>
          <w:rFonts w:ascii="Trebuchet MS" w:hAnsi="Trebuchet MS"/>
          <w:color w:val="auto"/>
          <w:sz w:val="28"/>
          <w:szCs w:val="28"/>
          <w:u w:val="single"/>
        </w:rPr>
      </w:pPr>
      <w:r w:rsidRPr="005C71A0">
        <w:rPr>
          <w:rFonts w:ascii="Trebuchet MS" w:hAnsi="Trebuchet MS"/>
          <w:color w:val="auto"/>
          <w:sz w:val="28"/>
          <w:szCs w:val="28"/>
          <w:u w:val="single"/>
        </w:rPr>
        <w:lastRenderedPageBreak/>
        <w:t>-Method Statement-</w:t>
      </w:r>
    </w:p>
    <w:p w:rsidR="008E6C01" w:rsidRDefault="008E6C01" w:rsidP="00C37CE5">
      <w:pPr>
        <w:spacing w:after="0" w:line="240" w:lineRule="auto"/>
        <w:rPr>
          <w:rStyle w:val="Strong"/>
          <w:rFonts w:ascii="Trebuchet MS" w:hAnsi="Trebuchet MS"/>
          <w:sz w:val="24"/>
          <w:u w:val="single"/>
        </w:rPr>
      </w:pPr>
    </w:p>
    <w:p w:rsidR="00C37CE5" w:rsidRPr="008E6C01" w:rsidRDefault="00C37CE5" w:rsidP="00C37CE5">
      <w:pPr>
        <w:spacing w:after="0" w:line="240" w:lineRule="auto"/>
        <w:rPr>
          <w:rStyle w:val="Strong"/>
          <w:rFonts w:ascii="Trebuchet MS" w:hAnsi="Trebuchet MS"/>
          <w:sz w:val="24"/>
        </w:rPr>
      </w:pPr>
      <w:r w:rsidRPr="008E6C01">
        <w:rPr>
          <w:rStyle w:val="Strong"/>
          <w:rFonts w:ascii="Trebuchet MS" w:hAnsi="Trebuchet MS"/>
          <w:sz w:val="24"/>
        </w:rPr>
        <w:t>How was the risk assessment done?</w:t>
      </w:r>
    </w:p>
    <w:p w:rsidR="00C37CE5" w:rsidRPr="00C37CE5" w:rsidRDefault="00C37CE5" w:rsidP="00C37CE5">
      <w:pPr>
        <w:spacing w:after="0" w:line="240" w:lineRule="auto"/>
        <w:rPr>
          <w:rFonts w:ascii="Trebuchet MS" w:hAnsi="Trebuchet MS"/>
          <w:b/>
          <w:sz w:val="24"/>
        </w:rPr>
      </w:pPr>
    </w:p>
    <w:p w:rsidR="00C37CE5" w:rsidRDefault="008E6C01" w:rsidP="00C37CE5">
      <w:pPr>
        <w:spacing w:after="0" w:line="240" w:lineRule="auto"/>
        <w:rPr>
          <w:rFonts w:ascii="Trebuchet MS" w:hAnsi="Trebuchet MS"/>
          <w:sz w:val="24"/>
          <w:szCs w:val="24"/>
        </w:rPr>
      </w:pPr>
      <w:r>
        <w:rPr>
          <w:rFonts w:ascii="Trebuchet MS" w:hAnsi="Trebuchet MS"/>
          <w:sz w:val="24"/>
          <w:szCs w:val="24"/>
        </w:rPr>
        <w:t>Use the following guidance in Five steps to risk assessment (</w:t>
      </w:r>
      <w:hyperlink r:id="rId9" w:tooltip="Health and Safety executive website" w:history="1">
        <w:r w:rsidRPr="008E6C01">
          <w:rPr>
            <w:rStyle w:val="Hyperlink"/>
            <w:rFonts w:ascii="Trebuchet MS" w:hAnsi="Trebuchet MS" w:cs="Arial"/>
            <w:sz w:val="24"/>
          </w:rPr>
          <w:t>www.hse.gov.uk/pubns/indg163.pdf</w:t>
        </w:r>
      </w:hyperlink>
      <w:r>
        <w:rPr>
          <w:rFonts w:ascii="Arial" w:hAnsi="Arial" w:cs="Arial"/>
          <w:color w:val="000000"/>
        </w:rPr>
        <w:t>) to help you prepare you risk assessment.</w:t>
      </w:r>
      <w:r w:rsidR="00C37CE5" w:rsidRPr="00C37CE5">
        <w:rPr>
          <w:rFonts w:ascii="Trebuchet MS" w:hAnsi="Trebuchet MS"/>
          <w:sz w:val="24"/>
          <w:szCs w:val="24"/>
        </w:rPr>
        <w:t xml:space="preserve"> </w:t>
      </w:r>
    </w:p>
    <w:p w:rsidR="001B4EB8" w:rsidRDefault="001B4EB8" w:rsidP="00C37CE5">
      <w:pPr>
        <w:spacing w:after="0" w:line="240" w:lineRule="auto"/>
        <w:rPr>
          <w:rFonts w:ascii="Trebuchet MS" w:hAnsi="Trebuchet MS"/>
          <w:sz w:val="24"/>
          <w:szCs w:val="24"/>
        </w:rPr>
      </w:pPr>
    </w:p>
    <w:p w:rsidR="001B4EB8" w:rsidRDefault="001B4EB8" w:rsidP="00C37CE5">
      <w:pPr>
        <w:spacing w:after="0" w:line="240" w:lineRule="auto"/>
        <w:rPr>
          <w:rFonts w:ascii="Trebuchet MS" w:hAnsi="Trebuchet MS" w:cs="Arial"/>
          <w:color w:val="000000"/>
          <w:sz w:val="24"/>
          <w:szCs w:val="24"/>
        </w:rPr>
      </w:pPr>
      <w:r>
        <w:rPr>
          <w:rFonts w:ascii="Trebuchet MS" w:hAnsi="Trebuchet MS"/>
          <w:sz w:val="24"/>
          <w:szCs w:val="24"/>
        </w:rPr>
        <w:t>Please use this section to record your risk assessment process</w:t>
      </w:r>
    </w:p>
    <w:p w:rsidR="005755ED" w:rsidRDefault="005755ED" w:rsidP="008E6C01">
      <w:pPr>
        <w:spacing w:after="0"/>
        <w:rPr>
          <w:rFonts w:ascii="Trebuchet MS" w:hAnsi="Trebuchet MS" w:cs="Arial"/>
          <w:color w:val="000000"/>
          <w:sz w:val="24"/>
          <w:szCs w:val="24"/>
        </w:rPr>
      </w:pPr>
    </w:p>
    <w:p w:rsidR="00C37CE5" w:rsidRDefault="008E6C01" w:rsidP="008E6C01">
      <w:pPr>
        <w:pStyle w:val="ListParagraph"/>
        <w:numPr>
          <w:ilvl w:val="0"/>
          <w:numId w:val="3"/>
        </w:numPr>
        <w:spacing w:after="0"/>
        <w:rPr>
          <w:rFonts w:ascii="Trebuchet MS" w:hAnsi="Trebuchet MS"/>
          <w:sz w:val="24"/>
          <w:szCs w:val="24"/>
        </w:rPr>
      </w:pPr>
      <w:r>
        <w:rPr>
          <w:rFonts w:ascii="Trebuchet MS" w:hAnsi="Trebuchet MS"/>
          <w:sz w:val="24"/>
          <w:szCs w:val="24"/>
        </w:rPr>
        <w:t>To identify the hazards, the following factors were taken into consideration:</w:t>
      </w:r>
    </w:p>
    <w:p w:rsidR="008E6C01" w:rsidRDefault="008E6C01" w:rsidP="008E6C01">
      <w:pPr>
        <w:pStyle w:val="ListParagraph"/>
        <w:spacing w:after="0"/>
        <w:rPr>
          <w:rFonts w:ascii="Trebuchet MS" w:hAnsi="Trebuchet MS"/>
          <w:sz w:val="24"/>
          <w:szCs w:val="24"/>
        </w:rPr>
      </w:pPr>
      <w:r>
        <w:rPr>
          <w:rFonts w:ascii="Trebuchet MS" w:hAnsi="Trebuchet MS"/>
          <w:sz w:val="24"/>
          <w:szCs w:val="24"/>
        </w:rPr>
        <w:t>Government guidance on play areas and outdoor gyms – 29/06/20</w:t>
      </w:r>
    </w:p>
    <w:p w:rsidR="001B4EB8" w:rsidRDefault="001B4EB8" w:rsidP="008E6C01">
      <w:pPr>
        <w:pStyle w:val="ListParagraph"/>
        <w:spacing w:after="0"/>
        <w:rPr>
          <w:rFonts w:ascii="Trebuchet MS" w:hAnsi="Trebuchet MS"/>
          <w:sz w:val="24"/>
          <w:szCs w:val="24"/>
        </w:rPr>
      </w:pPr>
    </w:p>
    <w:p w:rsidR="008E6C01" w:rsidRPr="00CF37F4" w:rsidRDefault="00CF37F4" w:rsidP="008E6C01">
      <w:pPr>
        <w:pStyle w:val="Header"/>
        <w:rPr>
          <w:rStyle w:val="Hyperlink"/>
          <w:rFonts w:ascii="Trebuchet MS" w:hAnsi="Trebuchet MS" w:cs="Arial"/>
          <w:sz w:val="24"/>
        </w:rPr>
      </w:pPr>
      <w:r>
        <w:rPr>
          <w:rFonts w:ascii="Trebuchet MS" w:hAnsi="Trebuchet MS" w:cs="Arial"/>
          <w:sz w:val="24"/>
        </w:rPr>
        <w:fldChar w:fldCharType="begin"/>
      </w:r>
      <w:r>
        <w:rPr>
          <w:rFonts w:ascii="Trebuchet MS" w:hAnsi="Trebuchet MS" w:cs="Arial"/>
          <w:sz w:val="24"/>
        </w:rPr>
        <w:instrText xml:space="preserve"> HYPERLINK "https://www.gov.uk/government/publications/covid-19-guidance-for-managing-playgrounds-and-outdoor-gyms/covid-19-guidance-for-managing-playgrounds-and-outdoor-gyms" \o "Gov.uk website - Guidance for managing playgrounds and outdoor gyms COVID-19" </w:instrText>
      </w:r>
      <w:r>
        <w:rPr>
          <w:rFonts w:ascii="Trebuchet MS" w:hAnsi="Trebuchet MS" w:cs="Arial"/>
          <w:sz w:val="24"/>
        </w:rPr>
        <w:fldChar w:fldCharType="separate"/>
      </w:r>
      <w:r w:rsidR="008E6C01" w:rsidRPr="00CF37F4">
        <w:rPr>
          <w:rStyle w:val="Hyperlink"/>
          <w:rFonts w:ascii="Trebuchet MS" w:hAnsi="Trebuchet MS" w:cs="Arial"/>
          <w:sz w:val="24"/>
        </w:rPr>
        <w:t>https://www.gov.uk/government/publications/covid-19-guidance-for-managing-playgrounds-and-outdoor-gyms/covid-19-guidance-for-managing-playgrounds-and-outdoor-gyms</w:t>
      </w:r>
    </w:p>
    <w:p w:rsidR="001B4EB8" w:rsidRDefault="00CF37F4" w:rsidP="008E6C01">
      <w:pPr>
        <w:pStyle w:val="ListParagraph"/>
        <w:spacing w:after="0"/>
        <w:rPr>
          <w:rFonts w:ascii="Trebuchet MS" w:hAnsi="Trebuchet MS" w:cs="Arial"/>
          <w:sz w:val="24"/>
        </w:rPr>
      </w:pPr>
      <w:r>
        <w:rPr>
          <w:rFonts w:ascii="Trebuchet MS" w:hAnsi="Trebuchet MS" w:cs="Arial"/>
          <w:sz w:val="24"/>
        </w:rPr>
        <w:fldChar w:fldCharType="end"/>
      </w:r>
    </w:p>
    <w:p w:rsidR="008E6C01" w:rsidRDefault="008E6C01" w:rsidP="008E6C01">
      <w:pPr>
        <w:pStyle w:val="ListParagraph"/>
        <w:spacing w:after="0"/>
        <w:rPr>
          <w:rFonts w:ascii="Trebuchet MS" w:hAnsi="Trebuchet MS"/>
          <w:sz w:val="24"/>
          <w:szCs w:val="24"/>
        </w:rPr>
      </w:pPr>
      <w:r>
        <w:rPr>
          <w:rFonts w:ascii="Trebuchet MS" w:hAnsi="Trebuchet MS"/>
          <w:sz w:val="24"/>
          <w:szCs w:val="24"/>
        </w:rPr>
        <w:t>Copies of all service risk assessments must be sent to the Health and Safety Officer.</w:t>
      </w:r>
    </w:p>
    <w:p w:rsidR="008E6C01" w:rsidRDefault="008E6C01" w:rsidP="008E6C01">
      <w:pPr>
        <w:pStyle w:val="ListParagraph"/>
        <w:spacing w:after="0"/>
        <w:rPr>
          <w:rFonts w:ascii="Trebuchet MS" w:hAnsi="Trebuchet MS"/>
          <w:sz w:val="24"/>
          <w:szCs w:val="24"/>
        </w:rPr>
      </w:pPr>
    </w:p>
    <w:p w:rsidR="001B4EB8" w:rsidRDefault="001B4EB8" w:rsidP="008E6C01">
      <w:pPr>
        <w:pStyle w:val="ListParagraph"/>
        <w:spacing w:after="0"/>
        <w:rPr>
          <w:rFonts w:ascii="Trebuchet MS" w:hAnsi="Trebuchet MS"/>
          <w:sz w:val="24"/>
          <w:szCs w:val="24"/>
        </w:rPr>
      </w:pPr>
    </w:p>
    <w:p w:rsidR="001B4EB8" w:rsidRDefault="001B4EB8" w:rsidP="008E6C01">
      <w:pPr>
        <w:pStyle w:val="ListParagraph"/>
        <w:spacing w:after="0"/>
        <w:rPr>
          <w:rFonts w:ascii="Trebuchet MS" w:hAnsi="Trebuchet MS"/>
          <w:sz w:val="24"/>
          <w:szCs w:val="24"/>
        </w:rPr>
      </w:pPr>
      <w:r>
        <w:rPr>
          <w:rFonts w:ascii="Trebuchet MS" w:hAnsi="Trebuchet MS"/>
          <w:sz w:val="24"/>
          <w:szCs w:val="24"/>
        </w:rPr>
        <w:t>Appendix 1 – Play area signage</w:t>
      </w:r>
      <w:bookmarkStart w:id="0" w:name="_GoBack"/>
      <w:bookmarkEnd w:id="0"/>
    </w:p>
    <w:p w:rsidR="008E6C01" w:rsidRDefault="001B4EB8" w:rsidP="008E6C01">
      <w:pPr>
        <w:pStyle w:val="ListParagraph"/>
        <w:spacing w:after="0"/>
        <w:rPr>
          <w:rFonts w:ascii="Trebuchet MS" w:hAnsi="Trebuchet MS"/>
          <w:sz w:val="24"/>
          <w:szCs w:val="24"/>
        </w:rPr>
      </w:pPr>
      <w:r>
        <w:rPr>
          <w:rFonts w:ascii="Trebuchet MS" w:hAnsi="Trebuchet MS"/>
          <w:sz w:val="24"/>
          <w:szCs w:val="24"/>
        </w:rPr>
        <w:t>Appendix 2</w:t>
      </w:r>
      <w:r w:rsidR="008E6C01">
        <w:rPr>
          <w:rFonts w:ascii="Trebuchet MS" w:hAnsi="Trebuchet MS"/>
          <w:sz w:val="24"/>
          <w:szCs w:val="24"/>
        </w:rPr>
        <w:t xml:space="preserve"> – Government guidance on safely opening outdoor gyms and play areas</w:t>
      </w:r>
    </w:p>
    <w:p w:rsidR="007E5312" w:rsidRPr="008E6C01" w:rsidRDefault="00B745EF" w:rsidP="008E6C01">
      <w:pPr>
        <w:pStyle w:val="Header"/>
        <w:rPr>
          <w:rFonts w:ascii="Trebuchet MS" w:hAnsi="Trebuchet MS"/>
          <w:sz w:val="24"/>
          <w:szCs w:val="24"/>
        </w:rPr>
      </w:pPr>
      <w:hyperlink r:id="rId10" w:tooltip="Gov guidance for Play Areas" w:history="1">
        <w:proofErr w:type="spellStart"/>
        <w:r w:rsidR="008E6C01" w:rsidRPr="00CF37F4">
          <w:rPr>
            <w:rStyle w:val="Hyperlink"/>
            <w:rFonts w:ascii="Trebuchet MS" w:hAnsi="Trebuchet MS"/>
            <w:sz w:val="24"/>
            <w:szCs w:val="24"/>
          </w:rPr>
          <w:t>Gov</w:t>
        </w:r>
        <w:proofErr w:type="spellEnd"/>
        <w:r w:rsidR="008E6C01" w:rsidRPr="00CF37F4">
          <w:rPr>
            <w:rStyle w:val="Hyperlink"/>
            <w:rFonts w:ascii="Trebuchet MS" w:hAnsi="Trebuchet MS"/>
            <w:sz w:val="24"/>
            <w:szCs w:val="24"/>
          </w:rPr>
          <w:t xml:space="preserve"> Guidance for Play Areas 29.06.20.docx</w:t>
        </w:r>
      </w:hyperlink>
    </w:p>
    <w:sectPr w:rsidR="007E5312" w:rsidRPr="008E6C01" w:rsidSect="00575436">
      <w:headerReference w:type="default" r:id="rId11"/>
      <w:footerReference w:type="default" r:id="rId12"/>
      <w:headerReference w:type="first" r:id="rId13"/>
      <w:footerReference w:type="first" r:id="rId14"/>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EF" w:rsidRDefault="00B745EF" w:rsidP="00892EE1">
      <w:pPr>
        <w:spacing w:after="0" w:line="240" w:lineRule="auto"/>
      </w:pPr>
      <w:r>
        <w:separator/>
      </w:r>
    </w:p>
  </w:endnote>
  <w:endnote w:type="continuationSeparator" w:id="0">
    <w:p w:rsidR="00B745EF" w:rsidRDefault="00B745EF" w:rsidP="008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98445"/>
      <w:docPartObj>
        <w:docPartGallery w:val="Page Numbers (Bottom of Page)"/>
        <w:docPartUnique/>
      </w:docPartObj>
    </w:sdtPr>
    <w:sdtEndPr/>
    <w:sdtContent>
      <w:sdt>
        <w:sdtPr>
          <w:id w:val="-911699974"/>
          <w:docPartObj>
            <w:docPartGallery w:val="Page Numbers (Top of Page)"/>
            <w:docPartUnique/>
          </w:docPartObj>
        </w:sdtPr>
        <w:sdtEndPr/>
        <w:sdtContent>
          <w:p w:rsidR="00892EE1" w:rsidRPr="00FE4CE5" w:rsidRDefault="00892EE1" w:rsidP="00FE4CE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B4E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EB8">
              <w:rPr>
                <w:b/>
                <w:bCs/>
                <w:noProof/>
              </w:rPr>
              <w:t>9</w:t>
            </w:r>
            <w:r>
              <w:rPr>
                <w:b/>
                <w:bCs/>
                <w:sz w:val="24"/>
                <w:szCs w:val="24"/>
              </w:rPr>
              <w:fldChar w:fldCharType="end"/>
            </w:r>
          </w:p>
        </w:sdtContent>
      </w:sdt>
    </w:sdtContent>
  </w:sdt>
  <w:p w:rsidR="00892EE1" w:rsidRDefault="00892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48" w:rsidRDefault="00D8466E" w:rsidP="00EB5848">
    <w:pPr>
      <w:pStyle w:val="Footer"/>
      <w:jc w:val="right"/>
    </w:pPr>
    <w:r>
      <w:t>Version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EF" w:rsidRDefault="00B745EF" w:rsidP="00892EE1">
      <w:pPr>
        <w:spacing w:after="0" w:line="240" w:lineRule="auto"/>
      </w:pPr>
      <w:r>
        <w:separator/>
      </w:r>
    </w:p>
  </w:footnote>
  <w:footnote w:type="continuationSeparator" w:id="0">
    <w:p w:rsidR="00B745EF" w:rsidRDefault="00B745EF" w:rsidP="00892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E1" w:rsidRDefault="00892EE1" w:rsidP="002638D4">
    <w:pPr>
      <w:pStyle w:val="Header"/>
      <w:tabs>
        <w:tab w:val="left" w:pos="9660"/>
        <w:tab w:val="right" w:pos="13958"/>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36" w:rsidRDefault="00575436" w:rsidP="00EB5848">
    <w:pPr>
      <w:pStyle w:val="Header"/>
      <w:jc w:val="right"/>
    </w:pPr>
    <w:r>
      <w:rPr>
        <w:noProof/>
        <w:lang w:eastAsia="en-GB"/>
      </w:rPr>
      <w:drawing>
        <wp:inline distT="0" distB="0" distL="0" distR="0">
          <wp:extent cx="939800" cy="861483"/>
          <wp:effectExtent l="0" t="0" r="0" b="0"/>
          <wp:docPr id="7" name="Picture 7" descr="Green East Herts Logo image"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Herts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945008" cy="8662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EA"/>
    <w:multiLevelType w:val="hybridMultilevel"/>
    <w:tmpl w:val="303A8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63A2088"/>
    <w:multiLevelType w:val="hybridMultilevel"/>
    <w:tmpl w:val="4E06C596"/>
    <w:lvl w:ilvl="0" w:tplc="A072D0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F02D4"/>
    <w:multiLevelType w:val="hybridMultilevel"/>
    <w:tmpl w:val="223CD23C"/>
    <w:lvl w:ilvl="0" w:tplc="5BCE5E82">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A5C2E"/>
    <w:multiLevelType w:val="hybridMultilevel"/>
    <w:tmpl w:val="2B408A90"/>
    <w:lvl w:ilvl="0" w:tplc="5BCE5E82">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F3AD1"/>
    <w:multiLevelType w:val="hybridMultilevel"/>
    <w:tmpl w:val="A922F1D0"/>
    <w:lvl w:ilvl="0" w:tplc="BFF6C4A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E7AB6"/>
    <w:multiLevelType w:val="hybridMultilevel"/>
    <w:tmpl w:val="C34E05A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nsid w:val="2C9F0FDE"/>
    <w:multiLevelType w:val="hybridMultilevel"/>
    <w:tmpl w:val="F652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A4BAD"/>
    <w:multiLevelType w:val="hybridMultilevel"/>
    <w:tmpl w:val="5D9C9E3C"/>
    <w:lvl w:ilvl="0" w:tplc="C0806F5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AC7E80"/>
    <w:multiLevelType w:val="hybridMultilevel"/>
    <w:tmpl w:val="ACF0EFEA"/>
    <w:lvl w:ilvl="0" w:tplc="5BCE5E82">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41AF2"/>
    <w:multiLevelType w:val="hybridMultilevel"/>
    <w:tmpl w:val="BE4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E0EAC"/>
    <w:multiLevelType w:val="hybridMultilevel"/>
    <w:tmpl w:val="0B1CAE6E"/>
    <w:lvl w:ilvl="0" w:tplc="5BCE5E82">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045943"/>
    <w:multiLevelType w:val="hybridMultilevel"/>
    <w:tmpl w:val="51D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893FD8"/>
    <w:multiLevelType w:val="hybridMultilevel"/>
    <w:tmpl w:val="EC201A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0C4431F"/>
    <w:multiLevelType w:val="hybridMultilevel"/>
    <w:tmpl w:val="8A6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7B060E"/>
    <w:multiLevelType w:val="hybridMultilevel"/>
    <w:tmpl w:val="35FC4F8A"/>
    <w:lvl w:ilvl="0" w:tplc="A51006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7C3616"/>
    <w:multiLevelType w:val="hybridMultilevel"/>
    <w:tmpl w:val="351C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AE0B21"/>
    <w:multiLevelType w:val="hybridMultilevel"/>
    <w:tmpl w:val="4E68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11"/>
  </w:num>
  <w:num w:numId="5">
    <w:abstractNumId w:val="13"/>
  </w:num>
  <w:num w:numId="6">
    <w:abstractNumId w:val="7"/>
  </w:num>
  <w:num w:numId="7">
    <w:abstractNumId w:val="12"/>
  </w:num>
  <w:num w:numId="8">
    <w:abstractNumId w:val="0"/>
  </w:num>
  <w:num w:numId="9">
    <w:abstractNumId w:val="6"/>
  </w:num>
  <w:num w:numId="10">
    <w:abstractNumId w:val="15"/>
  </w:num>
  <w:num w:numId="11">
    <w:abstractNumId w:val="14"/>
  </w:num>
  <w:num w:numId="12">
    <w:abstractNumId w:val="5"/>
  </w:num>
  <w:num w:numId="13">
    <w:abstractNumId w:val="2"/>
  </w:num>
  <w:num w:numId="14">
    <w:abstractNumId w:val="8"/>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E1"/>
    <w:rsid w:val="00026FF7"/>
    <w:rsid w:val="00092782"/>
    <w:rsid w:val="000A5991"/>
    <w:rsid w:val="000B5619"/>
    <w:rsid w:val="000F4C28"/>
    <w:rsid w:val="001B4EB8"/>
    <w:rsid w:val="00223246"/>
    <w:rsid w:val="00240BE3"/>
    <w:rsid w:val="002638D4"/>
    <w:rsid w:val="002A31C6"/>
    <w:rsid w:val="002E7CAD"/>
    <w:rsid w:val="00313BF9"/>
    <w:rsid w:val="003B2EF7"/>
    <w:rsid w:val="003B7FAF"/>
    <w:rsid w:val="00474306"/>
    <w:rsid w:val="00507140"/>
    <w:rsid w:val="00575436"/>
    <w:rsid w:val="005755ED"/>
    <w:rsid w:val="005C71A0"/>
    <w:rsid w:val="006279DB"/>
    <w:rsid w:val="006331A2"/>
    <w:rsid w:val="0069277C"/>
    <w:rsid w:val="006C5734"/>
    <w:rsid w:val="007B4FD2"/>
    <w:rsid w:val="007E5312"/>
    <w:rsid w:val="00874AB8"/>
    <w:rsid w:val="00892EE1"/>
    <w:rsid w:val="008E6C01"/>
    <w:rsid w:val="00977AC6"/>
    <w:rsid w:val="00AD490F"/>
    <w:rsid w:val="00B12759"/>
    <w:rsid w:val="00B745EF"/>
    <w:rsid w:val="00B800AE"/>
    <w:rsid w:val="00BC60F5"/>
    <w:rsid w:val="00BC75B8"/>
    <w:rsid w:val="00C05DFD"/>
    <w:rsid w:val="00C37CE5"/>
    <w:rsid w:val="00C471A3"/>
    <w:rsid w:val="00C665C4"/>
    <w:rsid w:val="00C9685A"/>
    <w:rsid w:val="00CF37F4"/>
    <w:rsid w:val="00D11771"/>
    <w:rsid w:val="00D401F7"/>
    <w:rsid w:val="00D677C4"/>
    <w:rsid w:val="00D8466E"/>
    <w:rsid w:val="00DB625B"/>
    <w:rsid w:val="00DF05B8"/>
    <w:rsid w:val="00E02559"/>
    <w:rsid w:val="00EB5848"/>
    <w:rsid w:val="00F06844"/>
    <w:rsid w:val="00FE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E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2E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892EE1"/>
    <w:pPr>
      <w:tabs>
        <w:tab w:val="center" w:pos="4513"/>
        <w:tab w:val="right" w:pos="9026"/>
      </w:tabs>
      <w:spacing w:after="0" w:line="240" w:lineRule="auto"/>
    </w:pPr>
  </w:style>
  <w:style w:type="character" w:customStyle="1" w:styleId="HeaderChar">
    <w:name w:val="Header Char"/>
    <w:basedOn w:val="DefaultParagraphFont"/>
    <w:link w:val="Header"/>
    <w:rsid w:val="00892EE1"/>
  </w:style>
  <w:style w:type="paragraph" w:styleId="Footer">
    <w:name w:val="footer"/>
    <w:basedOn w:val="Normal"/>
    <w:link w:val="FooterChar"/>
    <w:uiPriority w:val="99"/>
    <w:unhideWhenUsed/>
    <w:rsid w:val="008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iPriority w:val="99"/>
    <w:semiHidden/>
    <w:unhideWhenUsed/>
    <w:rsid w:val="00E02559"/>
    <w:rPr>
      <w:sz w:val="16"/>
      <w:szCs w:val="16"/>
    </w:rPr>
  </w:style>
  <w:style w:type="paragraph" w:styleId="CommentText">
    <w:name w:val="annotation text"/>
    <w:basedOn w:val="Normal"/>
    <w:link w:val="CommentTextChar"/>
    <w:uiPriority w:val="99"/>
    <w:semiHidden/>
    <w:unhideWhenUsed/>
    <w:rsid w:val="00E02559"/>
    <w:pPr>
      <w:spacing w:line="240" w:lineRule="auto"/>
    </w:pPr>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5C71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E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2E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892EE1"/>
    <w:pPr>
      <w:tabs>
        <w:tab w:val="center" w:pos="4513"/>
        <w:tab w:val="right" w:pos="9026"/>
      </w:tabs>
      <w:spacing w:after="0" w:line="240" w:lineRule="auto"/>
    </w:pPr>
  </w:style>
  <w:style w:type="character" w:customStyle="1" w:styleId="HeaderChar">
    <w:name w:val="Header Char"/>
    <w:basedOn w:val="DefaultParagraphFont"/>
    <w:link w:val="Header"/>
    <w:rsid w:val="00892EE1"/>
  </w:style>
  <w:style w:type="paragraph" w:styleId="Footer">
    <w:name w:val="footer"/>
    <w:basedOn w:val="Normal"/>
    <w:link w:val="FooterChar"/>
    <w:uiPriority w:val="99"/>
    <w:unhideWhenUsed/>
    <w:rsid w:val="008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iPriority w:val="99"/>
    <w:semiHidden/>
    <w:unhideWhenUsed/>
    <w:rsid w:val="00E02559"/>
    <w:rPr>
      <w:sz w:val="16"/>
      <w:szCs w:val="16"/>
    </w:rPr>
  </w:style>
  <w:style w:type="paragraph" w:styleId="CommentText">
    <w:name w:val="annotation text"/>
    <w:basedOn w:val="Normal"/>
    <w:link w:val="CommentTextChar"/>
    <w:uiPriority w:val="99"/>
    <w:semiHidden/>
    <w:unhideWhenUsed/>
    <w:rsid w:val="00E02559"/>
    <w:pPr>
      <w:spacing w:line="240" w:lineRule="auto"/>
    </w:pPr>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5C71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peter.dickinson\AppData\Local\Microsoft\Windows\Temporary%20Internet%20Files\Content.Outlook\NXL4PFTF\Gov%20Guidance%20for%20Play%20Areas%2029.06.20.docx" TargetMode="External"/><Relationship Id="rId4" Type="http://schemas.microsoft.com/office/2007/relationships/stylesWithEffects" Target="stylesWithEffects.xml"/><Relationship Id="rId9" Type="http://schemas.openxmlformats.org/officeDocument/2006/relationships/hyperlink" Target="http://www.hse.gov.uk/pubns/indg163.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4D84-7C64-46C2-9560-7AF6F9FE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Bates</dc:creator>
  <cp:lastModifiedBy>Gemma Bates</cp:lastModifiedBy>
  <cp:revision>2</cp:revision>
  <dcterms:created xsi:type="dcterms:W3CDTF">2020-07-29T12:40:00Z</dcterms:created>
  <dcterms:modified xsi:type="dcterms:W3CDTF">2020-07-29T12:40:00Z</dcterms:modified>
</cp:coreProperties>
</file>